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center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rFonts w:ascii="Times New Roman" w:hAnsi="Times New Roman"/>
          <w:b/>
          <w:caps/>
          <w:sz w:val="24"/>
          <w:szCs w:val="24"/>
        </w:rPr>
      </w:r>
      <w:r>
        <w:rPr>
          <w:rFonts w:ascii="Times New Roman" w:hAnsi="Times New Roman"/>
          <w:b/>
          <w:cap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Кызыл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«___» ________ 2025</w:t>
      </w:r>
      <w:r>
        <w:rPr>
          <w:rFonts w:ascii="Times New Roman" w:hAnsi="Times New Roman"/>
          <w:sz w:val="24"/>
          <w:szCs w:val="24"/>
        </w:rPr>
        <w:t xml:space="preserve">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b/>
          <w:sz w:val="24"/>
          <w:szCs w:val="24"/>
          <w:highlight w:val="none"/>
        </w:rPr>
        <w:t xml:space="preserve">Акц</w:t>
      </w:r>
      <w:r>
        <w:rPr>
          <w:rFonts w:ascii="Times New Roman" w:hAnsi="Times New Roman"/>
          <w:b/>
          <w:sz w:val="24"/>
          <w:szCs w:val="24"/>
          <w:highlight w:val="none"/>
        </w:rPr>
        <w:t xml:space="preserve">ионерное общество «Россети Сибирь Тываэнерго»,</w:t>
      </w: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  <w:t xml:space="preserve">именуемое в дальнейшем «Заказчик», в лице управляющего директора – первого заместителя генерального директора Лукина Антона Владимировича, действующего на основании доверенности №00/227 от 01.09.2022 года, с одной стороны, и _______________________________</w:t>
      </w:r>
      <w:r>
        <w:rPr>
          <w:rFonts w:ascii="Times New Roman" w:hAnsi="Times New Roman"/>
          <w:sz w:val="24"/>
          <w:szCs w:val="24"/>
          <w:highlight w:val="none"/>
        </w:rPr>
        <w:t xml:space="preserve">_____________, именуемое в дальнейшем «Исполнитель» в лице _______________________________,  действующего на основании______________________________ с другой стороны, именуемые в дальнейшем «Стороны», на основании протокола подведения итогов процедуры №___</w:t>
      </w:r>
      <w:r>
        <w:rPr>
          <w:rFonts w:ascii="Times New Roman" w:hAnsi="Times New Roman"/>
          <w:sz w:val="24"/>
          <w:szCs w:val="24"/>
          <w:highlight w:val="none"/>
        </w:rPr>
        <w:t xml:space="preserve">_______________ от _________2025</w:t>
      </w:r>
      <w:r>
        <w:rPr>
          <w:rFonts w:ascii="Times New Roman" w:hAnsi="Times New Roman"/>
          <w:sz w:val="24"/>
          <w:szCs w:val="24"/>
          <w:highlight w:val="none"/>
        </w:rPr>
        <w:t xml:space="preserve">г. заключили настоящий Договор о нижеследующем: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caps/>
          <w:sz w:val="24"/>
          <w:szCs w:val="24"/>
          <w:highlight w:val="yellow"/>
        </w:rPr>
      </w:pPr>
      <w:r>
        <w:rPr>
          <w:rFonts w:ascii="Times New Roman" w:hAnsi="Times New Roman"/>
          <w:bCs/>
          <w:caps/>
          <w:sz w:val="24"/>
          <w:szCs w:val="24"/>
          <w:highlight w:val="yellow"/>
        </w:rPr>
      </w:r>
      <w:r>
        <w:rPr>
          <w:rFonts w:ascii="Times New Roman" w:hAnsi="Times New Roman"/>
          <w:bCs/>
          <w:caps/>
          <w:sz w:val="24"/>
          <w:szCs w:val="24"/>
          <w:highlight w:val="yellow"/>
        </w:rPr>
      </w:r>
      <w:r>
        <w:rPr>
          <w:rFonts w:ascii="Times New Roman" w:hAnsi="Times New Roman"/>
          <w:bCs/>
          <w:caps/>
          <w:sz w:val="24"/>
          <w:szCs w:val="24"/>
          <w:highlight w:val="yellow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Предмет договора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pStyle w:val="1017"/>
        <w:ind w:left="0"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1.1. По Договору Исполнитель обязуется оказать Заказчику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услуги по проведению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измерений и анализов атмосферного воздуха и промышленных выбросов, включая отбор проб, на производственных площадках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 Заказчика, согласно,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Федерального закона «Об охране окружающей среды» № 7-ФЗ от 10.01.2002 г. (с изменениями);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 Федерального закона «О санитарно-эпидемиологическом благополучии населения» № 52-ФЗ от 30.03.99 г. (с изменениями);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СанПиН 2.1.6.1032-01 «Гигиенические требования к обеспечению качества атмосферного воздуха населенных мест»;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ГН 2.1.6.1338-03 «Предельно-допустимые концентрации (ПДК) загрязняющих веществ в атмосферном воздухе населенных мест»;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 ГН 2.1.6.2309-07 «Ориентировочные безопасные уровни воздействия (ОБУВ) загрязняющих веществ в атмосферном воздухе населенных мест», а также в соответствии иными нормативно-правовыми актами (НПА)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sz w:val="24"/>
          <w:szCs w:val="24"/>
          <w:highlight w:val="none"/>
        </w:rPr>
        <w:t xml:space="preserve">а Заказчик обязуется принять и оплатить оказанные Услуги.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1.2. Исполнитель</w:t>
      </w:r>
      <w:r>
        <w:rPr>
          <w:rFonts w:ascii="Times New Roman" w:hAnsi="Times New Roman"/>
          <w:sz w:val="24"/>
          <w:szCs w:val="24"/>
          <w:highlight w:val="none"/>
        </w:rPr>
        <w:t xml:space="preserve"> обязан оказать предусмотренные Договором </w:t>
      </w:r>
      <w:r>
        <w:rPr>
          <w:rFonts w:ascii="Times New Roman" w:hAnsi="Times New Roman"/>
          <w:sz w:val="24"/>
          <w:szCs w:val="24"/>
          <w:highlight w:val="none"/>
        </w:rPr>
        <w:t xml:space="preserve">У</w:t>
      </w:r>
      <w:r>
        <w:rPr>
          <w:rFonts w:ascii="Times New Roman" w:hAnsi="Times New Roman"/>
          <w:sz w:val="24"/>
          <w:szCs w:val="24"/>
          <w:highlight w:val="none"/>
        </w:rPr>
        <w:t xml:space="preserve">слуги в соответствии с перечне</w:t>
      </w:r>
      <w:r>
        <w:rPr>
          <w:rFonts w:ascii="Times New Roman" w:hAnsi="Times New Roman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sz w:val="24"/>
          <w:szCs w:val="24"/>
          <w:highlight w:val="none"/>
        </w:rPr>
        <w:t xml:space="preserve"> Услуг (Приложение № </w:t>
      </w:r>
      <w:r>
        <w:rPr>
          <w:rFonts w:ascii="Times New Roman" w:hAnsi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/>
          <w:sz w:val="24"/>
          <w:szCs w:val="24"/>
          <w:highlight w:val="none"/>
        </w:rPr>
        <w:t xml:space="preserve"> к Договору)</w:t>
      </w:r>
      <w:r>
        <w:rPr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1.3.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Цена договора и порядок расчетов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pStyle w:val="995"/>
        <w:ind w:firstLine="709"/>
        <w:jc w:val="both"/>
        <w:spacing w:after="0" w:line="240" w:lineRule="auto"/>
        <w:shd w:val="clear" w:color="auto" w:fill="ffffff" w:themeFill="background1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2.1. Предельная цена настоящего Договора составляет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______</w:t>
      </w: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__________</w:t>
      </w:r>
      <w:r>
        <w:rPr>
          <w:rFonts w:ascii="Times New Roman" w:hAnsi="Times New Roman"/>
          <w:sz w:val="24"/>
          <w:szCs w:val="24"/>
          <w:highlight w:val="none"/>
        </w:rPr>
        <w:t xml:space="preserve">) рубля </w:t>
      </w:r>
      <w:r>
        <w:rPr>
          <w:rFonts w:ascii="Times New Roman" w:hAnsi="Times New Roman"/>
          <w:sz w:val="24"/>
          <w:szCs w:val="24"/>
          <w:highlight w:val="none"/>
        </w:rPr>
        <w:t xml:space="preserve">____</w:t>
      </w:r>
      <w:r>
        <w:rPr>
          <w:rFonts w:ascii="Times New Roman" w:hAnsi="Times New Roman"/>
          <w:sz w:val="24"/>
          <w:szCs w:val="24"/>
          <w:highlight w:val="none"/>
        </w:rPr>
        <w:t xml:space="preserve"> копеек</w:t>
      </w:r>
      <w:r>
        <w:rPr>
          <w:rFonts w:ascii="Times New Roman" w:hAnsi="Times New Roman"/>
          <w:sz w:val="24"/>
          <w:szCs w:val="24"/>
          <w:highlight w:val="none"/>
        </w:rPr>
        <w:t xml:space="preserve">, в том числе 20% НДС</w:t>
      </w:r>
      <w:r>
        <w:rPr>
          <w:rFonts w:ascii="Times New Roman" w:hAnsi="Times New Roman"/>
          <w:sz w:val="24"/>
          <w:szCs w:val="24"/>
          <w:highlight w:val="none"/>
        </w:rPr>
        <w:t xml:space="preserve"> _____</w:t>
      </w:r>
      <w:r>
        <w:rPr>
          <w:rFonts w:ascii="Times New Roman" w:hAnsi="Times New Roman"/>
          <w:sz w:val="24"/>
          <w:szCs w:val="24"/>
          <w:highlight w:val="none"/>
        </w:rPr>
        <w:t xml:space="preserve"> (</w:t>
      </w:r>
      <w:r>
        <w:rPr>
          <w:rFonts w:ascii="Times New Roman" w:hAnsi="Times New Roman"/>
          <w:sz w:val="24"/>
          <w:szCs w:val="24"/>
          <w:highlight w:val="none"/>
        </w:rPr>
        <w:t xml:space="preserve">____________</w:t>
      </w:r>
      <w:r>
        <w:rPr>
          <w:rFonts w:ascii="Times New Roman" w:hAnsi="Times New Roman"/>
          <w:sz w:val="24"/>
          <w:szCs w:val="24"/>
          <w:highlight w:val="none"/>
        </w:rPr>
        <w:t xml:space="preserve">) рубля </w:t>
      </w:r>
      <w:r>
        <w:rPr>
          <w:rFonts w:ascii="Times New Roman" w:hAnsi="Times New Roman"/>
          <w:sz w:val="24"/>
          <w:szCs w:val="24"/>
          <w:highlight w:val="none"/>
        </w:rPr>
        <w:t xml:space="preserve">___</w:t>
      </w:r>
      <w:r>
        <w:rPr>
          <w:rFonts w:ascii="Times New Roman" w:hAnsi="Times New Roman"/>
          <w:sz w:val="24"/>
          <w:szCs w:val="24"/>
          <w:highlight w:val="none"/>
        </w:rPr>
        <w:t xml:space="preserve"> копенки</w:t>
      </w:r>
      <w:r>
        <w:rPr>
          <w:rFonts w:ascii="Times New Roman" w:hAnsi="Times New Roman"/>
          <w:color w:val="000000"/>
          <w:spacing w:val="2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sz w:val="24"/>
          <w:szCs w:val="24"/>
          <w:highlight w:val="none"/>
        </w:rPr>
        <w:t xml:space="preserve"> Цена настоящего Договора может быть изменена по дополнительному соглашению Сторон.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95"/>
        <w:ind w:firstLine="709"/>
        <w:jc w:val="both"/>
        <w:spacing w:after="0" w:line="240" w:lineRule="auto"/>
        <w:shd w:val="clear" w:color="auto" w:fill="ffffff" w:themeFill="background1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2.2. Стоимость услуг обозначена в Приложении 1, являющегося неотъемлемой частью настоящего Договора и может быть изменена только по дополнительному соглашению Сторон.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95"/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2.3. В стоимость услуг входят все издержки Исполнителя и причитающееся ему вознаграждение.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95"/>
        <w:ind w:firstLine="709"/>
        <w:jc w:val="both"/>
        <w:spacing w:after="0" w:line="240" w:lineRule="auto"/>
        <w:rPr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2.4. </w:t>
      </w:r>
      <w:r>
        <w:rPr>
          <w:rFonts w:ascii="Times New Roman" w:hAnsi="Times New Roman"/>
          <w:sz w:val="24"/>
          <w:szCs w:val="24"/>
          <w:highlight w:val="none"/>
        </w:rPr>
        <w:t xml:space="preserve">Оплата по Договору производится  по окончании срока </w:t>
      </w:r>
      <w:r>
        <w:rPr>
          <w:rFonts w:ascii="Times New Roman" w:hAnsi="Times New Roman"/>
          <w:sz w:val="24"/>
          <w:szCs w:val="24"/>
          <w:highlight w:val="none"/>
        </w:rPr>
        <w:t xml:space="preserve">оказания Услуг по Договору в течение 10 (десяти) рабочих дней с даты подписания Сторонами </w:t>
      </w:r>
      <w:r>
        <w:rPr>
          <w:rFonts w:ascii="Times New Roman" w:hAnsi="Times New Roman"/>
          <w:sz w:val="24"/>
          <w:szCs w:val="24"/>
          <w:highlight w:val="none"/>
        </w:rPr>
        <w:t xml:space="preserve">акта сдачи-приемки оказанных Услуг на основании счета Исполнителя.</w:t>
      </w:r>
      <w:r>
        <w:rPr>
          <w:highlight w:val="none"/>
        </w:rPr>
      </w:r>
      <w:r>
        <w:rPr>
          <w:highlight w:val="none"/>
        </w:rPr>
      </w:r>
    </w:p>
    <w:p>
      <w:pPr>
        <w:pStyle w:val="995"/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2.5.</w:t>
      </w:r>
      <w:r>
        <w:rPr>
          <w:rFonts w:ascii="Times New Roman" w:hAnsi="Times New Roman"/>
          <w:sz w:val="24"/>
          <w:szCs w:val="24"/>
          <w:highlight w:val="none"/>
        </w:rPr>
        <w:t xml:space="preserve"> Исполнитель обязан выставить Заказчику счёт-фактуру,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полного окончания работ по Догов</w:t>
      </w:r>
      <w:r>
        <w:rPr>
          <w:rFonts w:ascii="Times New Roman" w:hAnsi="Times New Roman"/>
          <w:sz w:val="24"/>
          <w:szCs w:val="24"/>
          <w:highlight w:val="none"/>
        </w:rPr>
        <w:t xml:space="preserve">ору. В случае, если Исполнитель не выставил счет-фактуру в срок, либо выставил счёт-фактуру,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</w:t>
      </w:r>
      <w:r>
        <w:rPr>
          <w:rFonts w:ascii="Times New Roman" w:hAnsi="Times New Roman"/>
          <w:sz w:val="24"/>
          <w:szCs w:val="24"/>
          <w:highlight w:val="none"/>
        </w:rPr>
        <w:t xml:space="preserve">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</w:t>
      </w:r>
      <w:r>
        <w:rPr>
          <w:rFonts w:ascii="Times New Roman" w:hAnsi="Times New Roman"/>
          <w:sz w:val="24"/>
          <w:szCs w:val="24"/>
          <w:highlight w:val="none"/>
        </w:rPr>
        <w:t xml:space="preserve">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2.6. 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2.7. Датой оплаты считается дата списания денежных средств с расчетного счета Заказчика.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 w:eastAsia="Calibri"/>
          <w:sz w:val="24"/>
          <w:szCs w:val="24"/>
          <w:highlight w:val="none"/>
          <w:lang w:eastAsia="en-US"/>
        </w:rPr>
        <w:t xml:space="preserve">      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Оказание и Приемка услуг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bCs/>
          <w:color w:val="000000"/>
          <w:sz w:val="24"/>
          <w:szCs w:val="24"/>
          <w:highlight w:val="none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3.3. Не позднее 5 рабочих дней по ок</w:t>
      </w:r>
      <w:r>
        <w:rPr>
          <w:rFonts w:ascii="Times New Roman" w:hAnsi="Times New Roman"/>
          <w:sz w:val="24"/>
          <w:szCs w:val="24"/>
          <w:highlight w:val="none"/>
        </w:rPr>
        <w:t xml:space="preserve">ончании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измерений и анализов атмосферного воздуха и промышленных выбросов, включая отбор проб, на производственных площадках</w:t>
      </w:r>
      <w:r>
        <w:rPr>
          <w:rFonts w:ascii="Times New Roman" w:hAnsi="Times New Roman"/>
          <w:sz w:val="24"/>
          <w:szCs w:val="24"/>
          <w:highlight w:val="none"/>
        </w:rPr>
        <w:t xml:space="preserve"> Заказчика, Исполнитель передает Заказчику Акт об оказанных услугах. Заказчик должен подписать Акт об оказанных услугах в течение 10-ти рабочих дней, либо предоставить мотивированный отказ от приёмки оказанных услуг.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10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3.4. </w:t>
      </w:r>
      <w:r>
        <w:rPr>
          <w:rFonts w:ascii="Times New Roman" w:hAnsi="Times New Roman"/>
          <w:sz w:val="24"/>
          <w:szCs w:val="24"/>
          <w:highlight w:val="none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</w:t>
      </w:r>
      <w:r>
        <w:rPr>
          <w:rFonts w:ascii="Times New Roman" w:hAnsi="Times New Roman"/>
          <w:sz w:val="24"/>
          <w:szCs w:val="24"/>
          <w:highlight w:val="none"/>
        </w:rPr>
        <w:t xml:space="preserve">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3.5. </w:t>
      </w:r>
      <w:r>
        <w:rPr>
          <w:rFonts w:ascii="Times New Roman" w:hAnsi="Times New Roman"/>
          <w:sz w:val="24"/>
          <w:szCs w:val="24"/>
          <w:highlight w:val="none"/>
        </w:rPr>
        <w:t xml:space="preserve">Исполнитель обязан оказать услуги лично,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субисполнителем.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3.6</w:t>
      </w:r>
      <w:r>
        <w:rPr>
          <w:rFonts w:ascii="Times New Roman" w:hAnsi="Times New Roman"/>
          <w:sz w:val="24"/>
          <w:szCs w:val="24"/>
          <w:highlight w:val="none"/>
        </w:rPr>
        <w:t xml:space="preserve">. При выполнении задания Исполнитель обязуется принимать к исполнению рекомендации, предлагаемые Заказчиком по предмету настоящего Договора.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3.7</w:t>
      </w:r>
      <w:r>
        <w:rPr>
          <w:rFonts w:ascii="Times New Roman" w:hAnsi="Times New Roman"/>
          <w:sz w:val="24"/>
          <w:szCs w:val="24"/>
          <w:highlight w:val="none"/>
        </w:rPr>
        <w:t xml:space="preserve">. Заказчик вправе в любое время проверять ход и качество оказания Исполнителем Услуг, не вмешиваясь в его деятельность.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3.8</w:t>
      </w:r>
      <w:r>
        <w:rPr>
          <w:rFonts w:ascii="Times New Roman" w:hAnsi="Times New Roman"/>
          <w:sz w:val="24"/>
          <w:szCs w:val="24"/>
          <w:highlight w:val="none"/>
        </w:rPr>
        <w:t xml:space="preserve">. Стороны обязуются немедленно информировать друг друга об обстоятельствах, препятствующих оказанию услуг, для своевременного принятия необходимых мер по их устранению.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3.9</w:t>
      </w:r>
      <w:r>
        <w:rPr>
          <w:rFonts w:ascii="Times New Roman" w:hAnsi="Times New Roman"/>
          <w:sz w:val="24"/>
          <w:szCs w:val="24"/>
          <w:highlight w:val="none"/>
        </w:rPr>
        <w:t xml:space="preserve">. Услуги считаются оказанными после подписания Сторонами Акта об оказании услуг.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Сроки и место оказания услуг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/>
          <w:sz w:val="24"/>
          <w:szCs w:val="24"/>
          <w:highlight w:val="none"/>
        </w:rPr>
        <w:t xml:space="preserve">4.1. </w:t>
      </w:r>
      <w:r>
        <w:rPr>
          <w:rFonts w:ascii="Times New Roman" w:hAnsi="Times New Roman"/>
          <w:sz w:val="24"/>
          <w:szCs w:val="24"/>
          <w:highlight w:val="none"/>
        </w:rPr>
        <w:t xml:space="preserve">Срок действия договора</w:t>
      </w: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с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даты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 заключения договора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до 31.07.2025 г</w:t>
      </w:r>
      <w:r>
        <w:rPr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/>
          <w:sz w:val="24"/>
          <w:szCs w:val="24"/>
          <w:highlight w:val="none"/>
        </w:rPr>
        <w:t xml:space="preserve">4.2.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П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роведение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измерений и анализов атмосферного воздуха и промышленных выбросов, включая отбор проб, на производственных площадках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 АО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«Россети Сибирь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Тываэнерго»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согласовывается сторонами в период с мая по июль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2025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 г.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55"/>
        <w:spacing w:after="0" w:afterAutospacing="0" w:line="317" w:lineRule="exact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</w:t>
        <w:tab/>
        <w:t xml:space="preserve">4.3</w:t>
      </w:r>
      <w:r>
        <w:rPr>
          <w:rFonts w:ascii="Times New Roman" w:hAnsi="Times New Roman"/>
          <w:sz w:val="24"/>
          <w:szCs w:val="24"/>
          <w:highlight w:val="none"/>
        </w:rPr>
        <w:t xml:space="preserve">. Исполнитель оказывает услуги на территории Заказчика: Республика Тыва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г. Кызыл, ул. Колхозная ,2 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г. Сарыг-Сеп,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ул. Мира, 6А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г. Ак-Довурак, ул.Монгуша Марата,  23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с. Бай-Хаак, ул. Оюна Дамчая, 71А.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709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Права и обязанности сторон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rFonts w:ascii="Times New Roman" w:hAnsi="Times New Roman"/>
          <w:b/>
          <w:sz w:val="24"/>
          <w:szCs w:val="24"/>
          <w:highlight w:val="none"/>
        </w:rPr>
        <w:t xml:space="preserve">Исполнитель обязан:</w:t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</w:t>
      </w:r>
      <w:r>
        <w:rPr>
          <w:rFonts w:ascii="Times New Roman" w:hAnsi="Times New Roman"/>
          <w:sz w:val="24"/>
          <w:szCs w:val="24"/>
          <w:highlight w:val="none"/>
        </w:rPr>
        <w:t xml:space="preserve">1.1. Своими силами оказать услуги в объеме и в сроки, предусмотренные Договором.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num" w:pos="720" w:leader="none"/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num" w:pos="720" w:leader="none"/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5.1.3. Получать письменное согласие Заказчика на передачу прав (требований) и обязанностей Исполнителя по Договору третьему лицу.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5.1.4. Предоставлять Заказчику: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rFonts w:ascii="Times New Roman" w:hAnsi="Times New Roman"/>
          <w:color w:val="000000"/>
          <w:spacing w:val="-4"/>
          <w:sz w:val="24"/>
          <w:szCs w:val="24"/>
          <w:highlight w:val="none"/>
        </w:rPr>
        <w:t xml:space="preserve">, с предоставлением копий </w:t>
      </w:r>
      <w:r>
        <w:rPr>
          <w:rFonts w:ascii="Times New Roman" w:hAnsi="Times New Roman"/>
          <w:color w:val="000000"/>
          <w:spacing w:val="-4"/>
          <w:sz w:val="24"/>
          <w:szCs w:val="24"/>
          <w:highlight w:val="none"/>
        </w:rPr>
        <w:t xml:space="preserve">подтверждающих данную информацию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  <w:highlight w:val="none"/>
        </w:rPr>
        <w:t xml:space="preserve">документов (учредительные документы, протоколы органов управления, выписки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 из ЕГРЮЛ, реестра акционеров, паспорта граждан и т.п.), по форме, указанной </w:t>
      </w:r>
      <w:r>
        <w:rPr>
          <w:rFonts w:ascii="Times New Roman" w:hAnsi="Times New Roman"/>
          <w:sz w:val="24"/>
          <w:szCs w:val="24"/>
          <w:highlight w:val="none"/>
        </w:rPr>
        <w:t xml:space="preserve">в Приложении № 3 к настоящему Договору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- </w:t>
      </w:r>
      <w:r>
        <w:rPr>
          <w:rFonts w:ascii="Times New Roman" w:hAnsi="Times New Roman"/>
          <w:sz w:val="24"/>
          <w:szCs w:val="24"/>
          <w:highlight w:val="none"/>
        </w:rPr>
        <w:t xml:space="preserve">информацию о привлечении Исполнителем к исполнению своих обязательств по договорам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третьих лиц</w:t>
      </w:r>
      <w:r>
        <w:rPr>
          <w:rFonts w:ascii="Times New Roman" w:hAnsi="Times New Roman"/>
          <w:sz w:val="24"/>
          <w:szCs w:val="24"/>
          <w:highlight w:val="none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третьих лиц, привлекаемых Исполнителем для исполнения своих обязательств по Договору</w:t>
      </w:r>
      <w:r>
        <w:rPr>
          <w:rFonts w:ascii="Times New Roman" w:hAnsi="Times New Roman"/>
          <w:sz w:val="24"/>
          <w:szCs w:val="24"/>
          <w:highlight w:val="none"/>
        </w:rPr>
        <w:t xml:space="preserve">, в том числе конечных бенефициаров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(вместе с копиями подтверждающих документов), </w:t>
      </w:r>
      <w:r>
        <w:rPr>
          <w:rFonts w:ascii="Times New Roman" w:hAnsi="Times New Roman"/>
          <w:sz w:val="24"/>
          <w:szCs w:val="24"/>
          <w:highlight w:val="none"/>
        </w:rPr>
        <w:t xml:space="preserve">по форме, указанной в Приложении № 3 к настоящему Договору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- </w:t>
      </w:r>
      <w:r>
        <w:rPr>
          <w:rFonts w:ascii="Times New Roman" w:hAnsi="Times New Roman"/>
          <w:sz w:val="24"/>
          <w:szCs w:val="24"/>
          <w:highlight w:val="none"/>
        </w:rPr>
        <w:t xml:space="preserve">информацию об изменении состава (по сравнению с существовавшим </w:t>
      </w:r>
      <w:r>
        <w:rPr>
          <w:rFonts w:ascii="Times New Roman" w:hAnsi="Times New Roman"/>
          <w:spacing w:val="-4"/>
          <w:sz w:val="24"/>
          <w:szCs w:val="24"/>
          <w:highlight w:val="none"/>
        </w:rPr>
        <w:t xml:space="preserve">на дату заключения настоящего Договора) собственников</w:t>
      </w:r>
      <w:r>
        <w:rPr>
          <w:rFonts w:ascii="Times New Roman" w:hAnsi="Times New Roman"/>
          <w:sz w:val="24"/>
          <w:szCs w:val="24"/>
          <w:highlight w:val="none"/>
        </w:rPr>
        <w:t xml:space="preserve"> Исполнителя</w:t>
      </w:r>
      <w:r>
        <w:rPr>
          <w:rFonts w:ascii="Times New Roman" w:hAnsi="Times New Roman"/>
          <w:i/>
          <w:spacing w:val="-4"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color w:val="000000"/>
          <w:spacing w:val="-4"/>
          <w:sz w:val="24"/>
          <w:szCs w:val="24"/>
          <w:highlight w:val="none"/>
        </w:rPr>
        <w:t xml:space="preserve">третьих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  <w:highlight w:val="none"/>
        </w:rPr>
        <w:t xml:space="preserve">лиц, привлеченных Исполнителем к исполнению</w:t>
      </w:r>
      <w:r>
        <w:rPr>
          <w:rFonts w:ascii="Times New Roman" w:hAnsi="Times New Roman"/>
          <w:spacing w:val="-4"/>
          <w:sz w:val="24"/>
          <w:szCs w:val="24"/>
          <w:highlight w:val="none"/>
        </w:rPr>
        <w:t xml:space="preserve"> своих обязательств по</w:t>
      </w:r>
      <w:r>
        <w:rPr>
          <w:rFonts w:ascii="Times New Roman" w:hAnsi="Times New Roman"/>
          <w:color w:val="000000"/>
          <w:spacing w:val="-4"/>
          <w:sz w:val="24"/>
          <w:szCs w:val="24"/>
          <w:highlight w:val="none"/>
        </w:rPr>
        <w:t xml:space="preserve"> Договору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 (состава участников;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br/>
        <w:t xml:space="preserve">в отношении участников, являющихся юридическими лицами, - состава их участников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br/>
        <w:t xml:space="preserve">и т.д.),</w:t>
      </w:r>
      <w:r>
        <w:rPr>
          <w:rFonts w:ascii="Times New Roman" w:hAnsi="Times New Roman"/>
          <w:sz w:val="24"/>
          <w:szCs w:val="24"/>
          <w:highlight w:val="none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rFonts w:ascii="Times New Roman" w:hAnsi="Times New Roman"/>
          <w:i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третьих </w:t>
      </w:r>
      <w:r>
        <w:rPr>
          <w:rFonts w:ascii="Times New Roman" w:hAnsi="Times New Roman"/>
          <w:color w:val="000000"/>
          <w:spacing w:val="-6"/>
          <w:sz w:val="24"/>
          <w:szCs w:val="24"/>
          <w:highlight w:val="none"/>
        </w:rPr>
        <w:t xml:space="preserve">лиц, привлеченных Исполнителем к исполнению</w:t>
      </w:r>
      <w:r>
        <w:rPr>
          <w:rFonts w:ascii="Times New Roman" w:hAnsi="Times New Roman"/>
          <w:spacing w:val="-6"/>
          <w:sz w:val="24"/>
          <w:szCs w:val="24"/>
          <w:highlight w:val="none"/>
        </w:rPr>
        <w:t xml:space="preserve"> своих обязательств по</w:t>
      </w:r>
      <w:r>
        <w:rPr>
          <w:rFonts w:ascii="Times New Roman" w:hAnsi="Times New Roman"/>
          <w:color w:val="000000"/>
          <w:spacing w:val="-6"/>
          <w:sz w:val="24"/>
          <w:szCs w:val="24"/>
          <w:highlight w:val="none"/>
        </w:rPr>
        <w:t xml:space="preserve"> Договору.</w:t>
      </w:r>
      <w:r>
        <w:rPr>
          <w:rFonts w:ascii="Times New Roman" w:hAnsi="Times New Roman"/>
          <w:i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mes New Roman" w:hAnsi="Times New Roman"/>
          <w:sz w:val="24"/>
          <w:szCs w:val="24"/>
          <w:highlight w:val="none"/>
        </w:rPr>
        <w:t xml:space="preserve">по форме, указанной в Приложении № 3 к настоящему Д</w:t>
      </w:r>
      <w:r>
        <w:rPr>
          <w:rFonts w:ascii="Times New Roman" w:hAnsi="Times New Roman"/>
          <w:spacing w:val="-4"/>
          <w:sz w:val="24"/>
          <w:szCs w:val="24"/>
          <w:highlight w:val="none"/>
        </w:rPr>
        <w:t xml:space="preserve">оговору, </w:t>
      </w:r>
      <w:r>
        <w:rPr>
          <w:rFonts w:ascii="Times New Roman" w:hAnsi="Times New Roman"/>
          <w:color w:val="000000"/>
          <w:spacing w:val="-4"/>
          <w:sz w:val="24"/>
          <w:szCs w:val="24"/>
          <w:highlight w:val="none"/>
        </w:rPr>
        <w:t xml:space="preserve">не позднее 3 календарных дней с даты наступления соответствующего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 события (юридического факта)</w:t>
      </w: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способом, позволяющим подтвердить дату получения.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</w:t>
      </w:r>
      <w:r>
        <w:rPr>
          <w:rFonts w:ascii="Times New Roman" w:hAnsi="Times New Roman"/>
          <w:sz w:val="24"/>
          <w:szCs w:val="24"/>
          <w:highlight w:val="none"/>
        </w:rPr>
        <w:t xml:space="preserve">1.5.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5.1.6. Собственными силами за счет собственных средств исправить по требованию Заказчика все выявленные недостатки в течение 10-ти рабочих дней.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36"/>
        <w:ind w:right="80" w:firstLine="709"/>
        <w:spacing w:after="0" w:line="240" w:lineRule="auto"/>
        <w:shd w:val="clear" w:color="auto" w:fill="auto"/>
        <w:tabs>
          <w:tab w:val="left" w:pos="728" w:leader="none"/>
        </w:tabs>
        <w:rPr>
          <w:b w:val="0"/>
          <w:sz w:val="24"/>
          <w:szCs w:val="24"/>
          <w:highlight w:val="none"/>
        </w:rPr>
      </w:pPr>
      <w:r>
        <w:rPr>
          <w:b w:val="0"/>
          <w:sz w:val="24"/>
          <w:szCs w:val="24"/>
          <w:highlight w:val="none"/>
        </w:rPr>
        <w:t xml:space="preserve">5.1.7. Незамедлительно, в письменной форме извещать Заказчика о воз</w:t>
      </w:r>
      <w:r>
        <w:rPr>
          <w:b w:val="0"/>
          <w:sz w:val="24"/>
          <w:szCs w:val="24"/>
          <w:highlight w:val="none"/>
        </w:rPr>
        <w:t xml:space="preserve">никн</w:t>
      </w:r>
      <w:r>
        <w:rPr>
          <w:b w:val="0"/>
          <w:sz w:val="24"/>
          <w:szCs w:val="24"/>
          <w:highlight w:val="none"/>
        </w:rPr>
        <w:t xml:space="preserve">овении обстоятельств, которые могут привести к сокращению объема и снижению качества предоставляемых услуг. При соблюдении данного условия Исполнитель освобождается от ответственности за ненадлежащее исполнение обязательств по условиям настоящего Договора.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5.1.8. Исполнитель обязан немедленно предупредить Заказчика и до получения от него указаний приостановить работу при обнаружении: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а) возможных неблагоприятных для Заказчика последствий выполнения его указаний о способе выполнения услуги;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19"/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5.1.9. По результатам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измерений и анализов проб атмосферного воздуха и промышленных выбросав, включая отбор проб на производственных площадках для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АО «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Сибирь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»,</w:t>
      </w:r>
      <w:r>
        <w:rPr>
          <w:rFonts w:ascii="Times New Roman" w:hAnsi="Times New Roman"/>
          <w:sz w:val="24"/>
          <w:szCs w:val="24"/>
          <w:highlight w:val="none"/>
        </w:rPr>
        <w:t xml:space="preserve">оформлять необходимые документы в соответствии с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Федеральным законом «Об охране окружающей среды» № 7-ФЗ от 10.01.2002 г (с изменениями);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Федеральным законом «О санитарно-эпидемиологическом благополучии населения» № 52-ФЗ от 30.03.99 г. (с изменениями);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СанПиН 2.1.6.1032-01 «Гигиенические требования к обеспечению качества атмосферного воздуха населенных мест»;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ГН 2.1.6.1338-03 «Предельно-допустимые концентрации (ПДК) загрязняющих веществ в атмосферном воздухе населенных мест»;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ГН 2.1.6.2309-07 «Ориентировочные безопасные уровни воздействия (ОБУВ) загрязняющих веществ в атмосферном воздухе населенных мест», а также в соответствии иными нормативно-правовыми актами (НПА), действующими на момент проведения работ.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/>
          <w:sz w:val="24"/>
          <w:szCs w:val="24"/>
          <w:highlight w:val="none"/>
        </w:rPr>
        <w:t xml:space="preserve">5.1.9.1.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По итогам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измерений и анализов проб атмосферного воздуха и промышленных выбросав, включая отбор проб на производственных площадках для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АО «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Сибирь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»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  <w:t xml:space="preserve">проведенных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Исполнителем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в течение 15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 (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пятнадцати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) календарных дней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со дня его окончания должен  и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составить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протоколы лабораторных исследований атмосферного воздуха на бумажном носителе со ссылкой на аттестат аккредитации.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0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5.1.10. Исполнитель обязуется соблюдать конфиденциальность персональных данных и обеспечить без</w:t>
      </w:r>
      <w:r>
        <w:rPr>
          <w:rFonts w:ascii="Times New Roman" w:hAnsi="Times New Roman"/>
          <w:sz w:val="24"/>
          <w:szCs w:val="24"/>
          <w:highlight w:val="none"/>
        </w:rPr>
        <w:t xml:space="preserve">опасность персональных данных при их обработке в соответствии со статьей 19 Федерального закона от 27.07.2006г. № 152-ФЗ «О персональных данных», а также гарантировать сохранность информации о здоровье обследуемых лиц в рамках конституционно установленных </w:t>
      </w:r>
      <w:r>
        <w:rPr>
          <w:rFonts w:ascii="Times New Roman" w:hAnsi="Times New Roman"/>
          <w:sz w:val="24"/>
          <w:szCs w:val="24"/>
          <w:highlight w:val="none"/>
        </w:rPr>
        <w:t xml:space="preserve">норм.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5.1.11. Обеспечить рациональное использование энергетических ресурсов (электрической энергии, воды) при выполнении оказании услуг на объектах Заказчика.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5.1.12. 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27"/>
        <w:numPr>
          <w:ilvl w:val="1"/>
          <w:numId w:val="14"/>
        </w:numPr>
        <w:contextualSpacing/>
        <w:ind w:left="0" w:firstLine="709"/>
        <w:keepNext w:val="0"/>
        <w:spacing w:before="0" w:after="0" w:line="240" w:lineRule="auto"/>
        <w:shd w:val="clear" w:color="auto" w:fill="ffffff"/>
        <w:tabs>
          <w:tab w:val="left" w:pos="851" w:leader="none"/>
          <w:tab w:val="left" w:pos="900" w:leader="none"/>
          <w:tab w:val="num" w:pos="958" w:leader="none"/>
          <w:tab w:val="left" w:pos="993" w:leader="none"/>
        </w:tabs>
        <w:rPr>
          <w:b/>
          <w:highlight w:val="none"/>
        </w:rPr>
      </w:pPr>
      <w:r>
        <w:rPr>
          <w:b/>
          <w:highlight w:val="none"/>
        </w:rPr>
        <w:t xml:space="preserve">Исполнитель имеет право: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С согласия Заказчика оказать услуги досрочно;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С письменного согласия Заказчика привлечь к оказанию услуг субисполнителей;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highlight w:val="none"/>
        </w:rPr>
      </w:r>
      <w:bookmarkStart w:id="1" w:name="Par0"/>
      <w:r>
        <w:rPr>
          <w:highlight w:val="none"/>
        </w:rPr>
      </w:r>
      <w:bookmarkEnd w:id="1"/>
      <w:r>
        <w:rPr>
          <w:rFonts w:ascii="Times New Roman" w:hAnsi="Times New Roman"/>
          <w:b/>
          <w:sz w:val="24"/>
          <w:szCs w:val="24"/>
          <w:highlight w:val="none"/>
        </w:rPr>
        <w:t xml:space="preserve">Заказчик обязан:</w:t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Оказывать Исполнителю содействие и предоставить необходимую для оказания услуг документацию;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5.3.2.</w:t>
      </w:r>
      <w:r>
        <w:rPr>
          <w:rFonts w:ascii="Times New Roman" w:hAnsi="Times New Roman"/>
          <w:sz w:val="24"/>
          <w:szCs w:val="24"/>
          <w:highlight w:val="none"/>
        </w:rPr>
        <w:t xml:space="preserve"> Организовать и обеспечить своевременный доступ на производственные объекты АО «Россети Сибирь Тываэнерго» для проведения замеров и отборов проб.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5.3.3. Принять оказанные Услуги и подписать акт об оказании услуг в течение 10 (десяти) рабочих дней с момента получения акта, либо направить Исполнителю мотивированный отказ от его подписания.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</w:t>
      </w:r>
      <w:r>
        <w:rPr>
          <w:rFonts w:ascii="Times New Roman" w:hAnsi="Times New Roman"/>
          <w:sz w:val="24"/>
          <w:szCs w:val="24"/>
          <w:highlight w:val="none"/>
        </w:rPr>
        <w:t xml:space="preserve">.3.4. При обнаружении отступлений от Договора, ухудшающих результат, или иных недостатков немедленно заявить об этом Исполнителю.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5.3.5. Производить расчеты с Исполнителем в размере и в сроки, установленные Договором.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rFonts w:ascii="Times New Roman" w:hAnsi="Times New Roman"/>
          <w:b/>
          <w:sz w:val="24"/>
          <w:szCs w:val="24"/>
          <w:highlight w:val="none"/>
        </w:rPr>
        <w:t xml:space="preserve">Заказчик имеет право:</w:t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  <w:t xml:space="preserve">Отказаться по</w:t>
      </w:r>
      <w:r>
        <w:rPr>
          <w:rFonts w:ascii="Times New Roman" w:hAnsi="Times New Roman"/>
          <w:sz w:val="24"/>
          <w:szCs w:val="24"/>
          <w:highlight w:val="none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Качество услуг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/>
          <w:spacing w:val="1"/>
          <w:sz w:val="24"/>
          <w:szCs w:val="24"/>
          <w:highlight w:val="none"/>
        </w:rPr>
      </w:pPr>
      <w:r>
        <w:rPr>
          <w:rFonts w:ascii="Times New Roman" w:hAnsi="Times New Roman"/>
          <w:spacing w:val="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  <w:t xml:space="preserve">Исполнитель гарантирует качество Услуг в соответствии с условиями настоящего Договора.</w:t>
      </w:r>
      <w:r>
        <w:rPr>
          <w:rFonts w:ascii="Times New Roman" w:hAnsi="Times New Roman"/>
          <w:spacing w:val="1"/>
          <w:sz w:val="24"/>
          <w:szCs w:val="24"/>
          <w:highlight w:val="none"/>
        </w:rPr>
      </w:r>
      <w:r>
        <w:rPr>
          <w:rFonts w:ascii="Times New Roman" w:hAnsi="Times New Roman"/>
          <w:spacing w:val="1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/>
          <w:spacing w:val="1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Исполнител</w:t>
      </w:r>
      <w:r>
        <w:rPr>
          <w:rFonts w:ascii="Times New Roman" w:hAnsi="Times New Roman"/>
          <w:sz w:val="24"/>
          <w:szCs w:val="24"/>
          <w:highlight w:val="none"/>
        </w:rPr>
        <w:t xml:space="preserve">ь обязуется по первому требованию Заказчика, с момента предъявления требования,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rFonts w:ascii="Times New Roman" w:hAnsi="Times New Roman"/>
          <w:spacing w:val="1"/>
          <w:sz w:val="24"/>
          <w:szCs w:val="24"/>
          <w:highlight w:val="none"/>
        </w:rPr>
      </w:r>
      <w:r>
        <w:rPr>
          <w:rFonts w:ascii="Times New Roman" w:hAnsi="Times New Roman"/>
          <w:spacing w:val="1"/>
          <w:sz w:val="24"/>
          <w:szCs w:val="24"/>
          <w:highlight w:val="none"/>
        </w:rPr>
      </w:r>
    </w:p>
    <w:p>
      <w:pPr>
        <w:pStyle w:val="999"/>
        <w:ind w:left="0" w:firstLine="709"/>
        <w:jc w:val="both"/>
        <w:spacing w:after="0"/>
        <w:tabs>
          <w:tab w:val="num" w:pos="567" w:leader="none"/>
          <w:tab w:val="left" w:pos="993" w:leader="none"/>
          <w:tab w:val="left" w:pos="1092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Соблюдение требований к заключению договора. КОНФИДЕНЦИАЛЬНОСТЬ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pStyle w:val="1019"/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7.1. 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до, в процессе или по истечении срока действия настоящего Договора.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19"/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7.2. Конфиденциальной по настоящему Договору признаётся информация о результатах полученных показателей при проведении отбора проб по загрязняющим веществам, кроме случаев, предусмотренных законодательством.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19"/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7.3.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Передача информации третьим лицам или иное разглашение информации, признанной по настоящему Контракту конфиденциальной, может осуществляться только с письменного согласия другой Стороны.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Антикоррупционная оговорка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8.1. Контрагенту*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mes New Roman" w:hAnsi="Times New Roman"/>
          <w:sz w:val="24"/>
          <w:szCs w:val="24"/>
          <w:highlight w:val="none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1241" w:leader="none"/>
        </w:tabs>
        <w:rPr>
          <w:rFonts w:ascii="Times New Roman" w:hAnsi="Times New Roman"/>
          <w:spacing w:val="5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8.2. 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</w:t>
      </w:r>
      <w:r>
        <w:rPr>
          <w:rFonts w:ascii="Times New Roman" w:hAnsi="Times New Roman"/>
          <w:sz w:val="24"/>
          <w:szCs w:val="24"/>
          <w:highlight w:val="none"/>
        </w:rPr>
        <w:t xml:space="preserve"> разделе «Антикоррупционная политика» на официальном сайте АО «Россети Сибирь 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mes New Roman" w:hAnsi="Times New Roman"/>
          <w:spacing w:val="5"/>
          <w:sz w:val="24"/>
          <w:szCs w:val="24"/>
          <w:highlight w:val="none"/>
        </w:rPr>
      </w:r>
      <w:r>
        <w:rPr>
          <w:rFonts w:ascii="Times New Roman" w:hAnsi="Times New Roman"/>
          <w:spacing w:val="5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1241" w:leader="none"/>
        </w:tabs>
        <w:rPr>
          <w:rFonts w:ascii="Times New Roman" w:hAnsi="Times New Roman"/>
          <w:spacing w:val="5"/>
          <w:sz w:val="24"/>
          <w:szCs w:val="24"/>
          <w:highlight w:val="none"/>
        </w:rPr>
      </w:pP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8.3.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rFonts w:ascii="Times New Roman" w:hAnsi="Times New Roman"/>
          <w:sz w:val="24"/>
          <w:szCs w:val="24"/>
          <w:highlight w:val="none"/>
        </w:rPr>
        <w:t xml:space="preserve">любым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/>
          <w:spacing w:val="5"/>
          <w:sz w:val="24"/>
          <w:szCs w:val="24"/>
          <w:highlight w:val="none"/>
        </w:rPr>
      </w:r>
      <w:r>
        <w:rPr>
          <w:rFonts w:ascii="Times New Roman" w:hAnsi="Times New Roman"/>
          <w:spacing w:val="5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rFonts w:ascii="Times New Roman" w:hAnsi="Times New Roman"/>
          <w:spacing w:val="5"/>
          <w:sz w:val="24"/>
          <w:szCs w:val="24"/>
          <w:highlight w:val="none"/>
        </w:rPr>
      </w:pP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8.4. 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  <w:r>
        <w:rPr>
          <w:rFonts w:ascii="Times New Roman" w:hAnsi="Times New Roman"/>
          <w:spacing w:val="5"/>
          <w:sz w:val="24"/>
          <w:szCs w:val="24"/>
          <w:highlight w:val="none"/>
        </w:rPr>
      </w:r>
      <w:r>
        <w:rPr>
          <w:rFonts w:ascii="Times New Roman" w:hAnsi="Times New Roman"/>
          <w:spacing w:val="5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1241" w:leader="none"/>
        </w:tabs>
        <w:rPr>
          <w:rFonts w:ascii="Times New Roman" w:hAnsi="Times New Roman"/>
          <w:bCs/>
          <w:spacing w:val="5"/>
          <w:sz w:val="24"/>
          <w:szCs w:val="24"/>
          <w:highlight w:val="none"/>
        </w:rPr>
      </w:pP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8.5. В случае возникновения у одной из Сторон подозрений, что произошло или может </w:t>
      </w:r>
      <w:r>
        <w:rPr>
          <w:rFonts w:ascii="Times New Roman" w:hAnsi="Times New Roman"/>
          <w:bCs/>
          <w:spacing w:val="5"/>
          <w:sz w:val="24"/>
          <w:szCs w:val="24"/>
          <w:highlight w:val="none"/>
        </w:rPr>
        <w:t xml:space="preserve">произойти нарушение каких-либо положений пунктов 8.1-8.3. </w:t>
      </w:r>
      <w:r>
        <w:rPr>
          <w:rFonts w:ascii="Times New Roman" w:hAnsi="Times New Roman"/>
          <w:spacing w:val="-4"/>
          <w:sz w:val="24"/>
          <w:szCs w:val="24"/>
          <w:highlight w:val="none"/>
        </w:rPr>
        <w:t xml:space="preserve">Антикоррупционной оговорки</w:t>
      </w:r>
      <w:r>
        <w:rPr>
          <w:rFonts w:ascii="Times New Roman" w:hAnsi="Times New Roman"/>
          <w:bCs/>
          <w:spacing w:val="5"/>
          <w:sz w:val="24"/>
          <w:szCs w:val="24"/>
          <w:highlight w:val="none"/>
        </w:rPr>
        <w:t xml:space="preserve">, указанная Сторона </w:t>
      </w:r>
      <w:r>
        <w:rPr>
          <w:rFonts w:ascii="Times New Roman" w:hAnsi="Times New Roman"/>
          <w:sz w:val="24"/>
          <w:szCs w:val="24"/>
          <w:highlight w:val="none"/>
        </w:rPr>
        <w:t xml:space="preserve">обязуется</w:t>
      </w:r>
      <w:r>
        <w:rPr>
          <w:rFonts w:ascii="Times New Roman" w:hAnsi="Times New Roman"/>
          <w:bCs/>
          <w:spacing w:val="5"/>
          <w:sz w:val="24"/>
          <w:szCs w:val="24"/>
          <w:highlight w:val="none"/>
        </w:rPr>
        <w:t xml:space="preserve"> уведомить другую Сторону в письменной форме. После письменног</w:t>
      </w:r>
      <w:r>
        <w:rPr>
          <w:rFonts w:ascii="Times New Roman" w:hAnsi="Times New Roman"/>
          <w:bCs/>
          <w:spacing w:val="5"/>
          <w:sz w:val="24"/>
          <w:szCs w:val="24"/>
          <w:highlight w:val="none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/>
          <w:bCs/>
          <w:spacing w:val="5"/>
          <w:sz w:val="24"/>
          <w:szCs w:val="24"/>
          <w:highlight w:val="none"/>
        </w:rPr>
      </w:r>
      <w:r>
        <w:rPr>
          <w:rFonts w:ascii="Times New Roman" w:hAnsi="Times New Roman"/>
          <w:bCs/>
          <w:spacing w:val="5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rFonts w:ascii="Times New Roman" w:hAnsi="Times New Roman"/>
          <w:spacing w:val="5"/>
          <w:sz w:val="24"/>
          <w:szCs w:val="24"/>
          <w:highlight w:val="none"/>
        </w:rPr>
      </w:pP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8.6. 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8.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1, 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8.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2 </w:t>
      </w:r>
      <w:r>
        <w:rPr>
          <w:rFonts w:ascii="Times New Roman" w:hAnsi="Times New Roman"/>
          <w:spacing w:val="-4"/>
          <w:sz w:val="24"/>
          <w:szCs w:val="24"/>
          <w:highlight w:val="none"/>
        </w:rPr>
        <w:t xml:space="preserve">Антикоррупционной оговорки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 любой из Сторон, аффилированными лицами, 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работниками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 или посредниками.</w:t>
      </w:r>
      <w:r>
        <w:rPr>
          <w:rFonts w:ascii="Times New Roman" w:hAnsi="Times New Roman"/>
          <w:spacing w:val="5"/>
          <w:sz w:val="24"/>
          <w:szCs w:val="24"/>
          <w:highlight w:val="none"/>
        </w:rPr>
      </w:r>
      <w:r>
        <w:rPr>
          <w:rFonts w:ascii="Times New Roman" w:hAnsi="Times New Roman"/>
          <w:spacing w:val="5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bCs/>
          <w:spacing w:val="5"/>
          <w:sz w:val="24"/>
          <w:szCs w:val="24"/>
          <w:highlight w:val="none"/>
        </w:rPr>
        <w:t xml:space="preserve">8.7. 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 пунктами 8.1, 8.2 </w:t>
      </w:r>
      <w:r>
        <w:rPr>
          <w:rFonts w:ascii="Times New Roman" w:hAnsi="Times New Roman"/>
          <w:spacing w:val="-4"/>
          <w:sz w:val="24"/>
          <w:szCs w:val="24"/>
          <w:highlight w:val="none"/>
        </w:rPr>
        <w:t xml:space="preserve">Антикоррупционной оговорки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, и обязательств </w:t>
      </w:r>
      <w:r>
        <w:rPr>
          <w:rFonts w:ascii="Times New Roman" w:hAnsi="Times New Roman"/>
          <w:sz w:val="24"/>
          <w:szCs w:val="24"/>
          <w:highlight w:val="none"/>
        </w:rPr>
        <w:t xml:space="preserve">воздерживаться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mes New Roman" w:hAnsi="Times New Roman"/>
          <w:spacing w:val="5"/>
          <w:sz w:val="24"/>
          <w:szCs w:val="24"/>
          <w:highlight w:val="none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Ответственность сторон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pStyle w:val="995"/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9.1. Возникающие противоречия, касающиеся условий выполнения настоящего Договора, Стороны обязуются решить, прежде всего, с помощью переговоров представителей Сторон.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95"/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9.2. Все неурегулированные Сторонами споры в рамках выполнения настоящего Договора разрешаются в порядке, установленном действующим законодательством РФ.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95"/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9.3.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pacing w:val="3"/>
          <w:sz w:val="24"/>
          <w:szCs w:val="24"/>
          <w:highlight w:val="none"/>
        </w:rPr>
      </w:pPr>
      <w:r>
        <w:rPr>
          <w:rFonts w:ascii="Times New Roman" w:hAnsi="Times New Roman"/>
          <w:spacing w:val="3"/>
          <w:sz w:val="24"/>
          <w:szCs w:val="24"/>
          <w:highlight w:val="none"/>
        </w:rPr>
      </w:r>
      <w:r>
        <w:rPr>
          <w:rFonts w:ascii="Times New Roman" w:hAnsi="Times New Roman"/>
          <w:spacing w:val="3"/>
          <w:sz w:val="24"/>
          <w:szCs w:val="24"/>
          <w:highlight w:val="none"/>
        </w:rPr>
      </w:r>
      <w:r>
        <w:rPr>
          <w:rFonts w:ascii="Times New Roman" w:hAnsi="Times New Roman"/>
          <w:spacing w:val="3"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обстоятельства непреодолимой силы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</w:t>
      </w:r>
      <w:r>
        <w:rPr>
          <w:rFonts w:ascii="Times New Roman" w:hAnsi="Times New Roman"/>
          <w:sz w:val="24"/>
          <w:szCs w:val="24"/>
          <w:highlight w:val="none"/>
        </w:rPr>
        <w:t xml:space="preserve">силы (п. 3 ст. 401 ГК РФ).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/>
          <w:sz w:val="24"/>
          <w:szCs w:val="24"/>
          <w:highlight w:val="none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/>
          <w:spacing w:val="-4"/>
          <w:sz w:val="24"/>
          <w:szCs w:val="24"/>
          <w:highlight w:val="none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hAnsi="Times New Roman"/>
          <w:sz w:val="24"/>
          <w:szCs w:val="24"/>
          <w:highlight w:val="none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При прекращении действия таких обс</w:t>
      </w:r>
      <w:r>
        <w:rPr>
          <w:rFonts w:ascii="Times New Roman" w:hAnsi="Times New Roman"/>
          <w:sz w:val="24"/>
          <w:szCs w:val="24"/>
          <w:highlight w:val="none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/>
          <w:sz w:val="24"/>
          <w:szCs w:val="24"/>
          <w:highlight w:val="none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10.3. </w:t>
      </w:r>
      <w:r>
        <w:rPr>
          <w:rFonts w:ascii="Times New Roman" w:hAnsi="Times New Roman"/>
          <w:sz w:val="24"/>
          <w:szCs w:val="24"/>
          <w:highlight w:val="none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pacing w:val="-4"/>
          <w:sz w:val="24"/>
          <w:szCs w:val="24"/>
          <w:highlight w:val="none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1092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Порядок разрешения споров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bCs/>
          <w:caps/>
          <w:sz w:val="24"/>
          <w:szCs w:val="24"/>
          <w:highlight w:val="none"/>
        </w:rPr>
        <w:t xml:space="preserve">11.1. </w:t>
      </w:r>
      <w:r>
        <w:rPr>
          <w:rFonts w:ascii="Times New Roman" w:hAnsi="Times New Roman"/>
          <w:sz w:val="24"/>
          <w:szCs w:val="24"/>
          <w:highlight w:val="none"/>
        </w:rPr>
        <w:t xml:space="preserve">Спорные вопросы, возникающие</w:t>
      </w:r>
      <w:r>
        <w:rPr>
          <w:rFonts w:ascii="Times New Roman" w:hAnsi="Times New Roman"/>
          <w:sz w:val="24"/>
          <w:szCs w:val="24"/>
          <w:highlight w:val="none"/>
        </w:rPr>
        <w:t xml:space="preserve">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color w:val="282828"/>
          <w:sz w:val="24"/>
          <w:szCs w:val="24"/>
          <w:highlight w:val="none"/>
        </w:rPr>
        <w:t xml:space="preserve">11.2. Все неурегулированные Сторонами споры, разногласия, претензии и требования, возникающие из настоящего Договора разрешаются в порядке, установленном действующим законодательством РФ.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11.3. Досудебный порядок урегулирования спора является обязательным. Срок ответа на претензию - 15 календарных дней с даты ее получения.</w:t>
      </w:r>
      <w:r>
        <w:rPr>
          <w:rFonts w:ascii="Times New Roman" w:hAnsi="Times New Roman" w:eastAsia="Calibri"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ТОЛКОВАНИЕ ДОГОВОРА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Cs/>
          <w:caps/>
          <w:sz w:val="24"/>
          <w:szCs w:val="24"/>
          <w:highlight w:val="none"/>
        </w:rPr>
      </w:r>
    </w:p>
    <w:p>
      <w:pPr>
        <w:numPr>
          <w:ilvl w:val="0"/>
          <w:numId w:val="14"/>
        </w:numPr>
        <w:ind w:lef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Заключительные положения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 w:eastAsia="Calibri"/>
          <w:color w:val="000000"/>
          <w:sz w:val="24"/>
          <w:szCs w:val="24"/>
          <w:highlight w:val="none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bCs/>
          <w:sz w:val="24"/>
          <w:szCs w:val="24"/>
          <w:highlight w:val="none"/>
        </w:rPr>
        <w:t xml:space="preserve">Настоящий Договор со всеми его дополнительными соглашениями и приложения</w:t>
      </w:r>
      <w:r>
        <w:rPr>
          <w:rFonts w:ascii="Times New Roman" w:hAnsi="Times New Roman"/>
          <w:bCs/>
          <w:sz w:val="24"/>
          <w:szCs w:val="24"/>
          <w:highlight w:val="none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</w:t>
      </w:r>
      <w:r>
        <w:rPr>
          <w:rFonts w:ascii="Times New Roman" w:hAnsi="Times New Roman"/>
          <w:sz w:val="24"/>
          <w:szCs w:val="24"/>
          <w:highlight w:val="none"/>
        </w:rPr>
        <w:t xml:space="preserve">изменений.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В случае прекращения деятельност</w:t>
      </w:r>
      <w:r>
        <w:rPr>
          <w:rFonts w:ascii="Times New Roman" w:hAnsi="Times New Roman"/>
          <w:sz w:val="24"/>
          <w:szCs w:val="24"/>
          <w:highlight w:val="none"/>
        </w:rPr>
        <w:t xml:space="preserve">и АО «Россети Сибирь Тываэнерго» в результате реорганизации путем присоединения к ПАО «Россети Сибирь», все права и обязанности АО "Россети Сибирь Тываэнерго" по настоящему Договору переходят в порядке правопреемства в полном объеме к ПАО «Россети Сибирь».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num" w:pos="124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Приложения к настоящему Договору: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5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Приложение №1. 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С</w:t>
      </w:r>
      <w:r>
        <w:rPr>
          <w:rFonts w:ascii="Times New Roman" w:hAnsi="Times New Roman"/>
          <w:bCs/>
          <w:sz w:val="24"/>
          <w:szCs w:val="24"/>
          <w:highlight w:val="none"/>
          <w:lang w:eastAsia="ru-RU"/>
        </w:rPr>
        <w:t xml:space="preserve">тоимост</w:t>
      </w:r>
      <w:r>
        <w:rPr>
          <w:rFonts w:ascii="Times New Roman" w:hAnsi="Times New Roman"/>
          <w:bCs/>
          <w:sz w:val="24"/>
          <w:szCs w:val="24"/>
          <w:highlight w:val="none"/>
          <w:lang w:eastAsia="ru-RU"/>
        </w:rPr>
        <w:t xml:space="preserve">ь</w:t>
      </w:r>
      <w:r>
        <w:rPr>
          <w:rFonts w:ascii="Times New Roman" w:hAnsi="Times New Roman"/>
          <w:bCs/>
          <w:sz w:val="24"/>
          <w:szCs w:val="24"/>
          <w:highlight w:val="none"/>
          <w:lang w:eastAsia="ru-RU"/>
        </w:rPr>
        <w:t xml:space="preserve">  услуг</w:t>
      </w:r>
      <w:r>
        <w:rPr>
          <w:rFonts w:ascii="Times New Roman" w:hAnsi="Times New Roman"/>
          <w:bCs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по проведению 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измерений и анализов атмосферного воздуха и промышленных выбросов, включая отбор проб, на производственных площадках</w:t>
      </w:r>
      <w:r>
        <w:rPr>
          <w:rFonts w:ascii="Times New Roman" w:hAnsi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Cs/>
          <w:sz w:val="24"/>
          <w:szCs w:val="24"/>
          <w:highlight w:val="none"/>
          <w:lang w:eastAsia="ru-RU"/>
        </w:rPr>
        <w:t xml:space="preserve">АО «Россети Сибирь Тываэнерго».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5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Приложение №2. Форма Акта приемки выполненных работ (оказанных услуг).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5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Приложение №3. Форма Согласие на обработку персональных данных.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5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left="390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sz w:val="24"/>
          <w:szCs w:val="24"/>
          <w:highlight w:val="none"/>
        </w:rPr>
        <w:t xml:space="preserve">1</w:t>
      </w:r>
      <w:r>
        <w:rPr>
          <w:rFonts w:ascii="Times New Roman" w:hAnsi="Times New Roman"/>
          <w:b/>
          <w:bCs/>
          <w:sz w:val="24"/>
          <w:szCs w:val="24"/>
          <w:highlight w:val="none"/>
        </w:rPr>
        <w:t xml:space="preserve">4</w:t>
      </w:r>
      <w:r>
        <w:rPr>
          <w:rFonts w:ascii="Times New Roman" w:hAnsi="Times New Roman"/>
          <w:b/>
          <w:bCs/>
          <w:sz w:val="24"/>
          <w:szCs w:val="24"/>
          <w:highlight w:val="none"/>
        </w:rPr>
        <w:t xml:space="preserve">. 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  <w:t xml:space="preserve">Реквизиты и подписи сторон</w:t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tbl>
      <w:tblPr>
        <w:tblW w:w="10206" w:type="dxa"/>
        <w:tblInd w:w="55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000" w:firstRow="0" w:lastRow="0" w:firstColumn="0" w:lastColumn="0" w:noHBand="0" w:noVBand="0"/>
      </w:tblPr>
      <w:tblGrid>
        <w:gridCol w:w="4870"/>
        <w:gridCol w:w="5140"/>
        <w:gridCol w:w="196"/>
      </w:tblGrid>
      <w:tr>
        <w:tblPrEx/>
        <w:trPr>
          <w:trHeight w:val="7635"/>
        </w:trPr>
        <w:tc>
          <w:tcPr>
            <w:shd w:val="clear" w:color="auto" w:fill="auto"/>
            <w:tcW w:w="4870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  <w:t xml:space="preserve">ЗАКАЗЧИК</w:t>
            </w: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eastAsia="en-US"/>
              </w:rPr>
              <w:t xml:space="preserve">АО «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eastAsia="en-US"/>
              </w:rPr>
              <w:t xml:space="preserve">Россети Сибирь 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eastAsia="en-US"/>
              </w:rPr>
              <w:t xml:space="preserve">Тываэнерго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Юридический адрес: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667001, Республика Тыва,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г. Кызыл, ул. Рабочая, 4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контактный тел.: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(394-22) 9-85-25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  <w:t xml:space="preserve">e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  <w:t xml:space="preserve">mail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  <w:t xml:space="preserve">YaskinaIV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@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  <w:t xml:space="preserve">tuva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  <w:t xml:space="preserve">mrsk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  <w:t xml:space="preserve">sib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  <w:t xml:space="preserve">ru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ИНН/КПП 1701029232 / 170101001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ОГРН 1021700509566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ОКПО 40871124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ОКВЭД: 35.12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ОКАТО 93401000000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ОКФС 16 ОКОПФ 12267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К/с 30101810800000000627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Р/с: 407028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10865000001852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Красноярское отделение №8646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ПАО Сбербанк г. Красноярск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БИК 040407627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Управляющий директор – первый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заместитель генерального директора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____________________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А.В. Лукин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                              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5336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  <w:t xml:space="preserve">ИСПОЛНИТЕЛЬ</w:t>
            </w: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tbl>
            <w:tblPr>
              <w:tblW w:w="8760" w:type="dxa"/>
              <w:tblLayout w:type="fixed"/>
              <w:tblLook w:val="04A0" w:firstRow="1" w:lastRow="0" w:firstColumn="1" w:lastColumn="0" w:noHBand="0" w:noVBand="1"/>
            </w:tblPr>
            <w:tblGrid>
              <w:gridCol w:w="8760"/>
            </w:tblGrid>
            <w:tr>
              <w:tblPrEx/>
              <w:trPr>
                <w:trHeight w:val="2561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right w:val="none" w:color="000000" w:sz="4" w:space="0"/>
                  </w:tcBorders>
                  <w:tcW w:w="8760" w:type="dxa"/>
                  <w:vAlign w:val="bottom"/>
                  <w:textDirection w:val="lrTb"/>
                  <w:noWrap/>
                </w:tcPr>
                <w:p>
                  <w:pPr>
                    <w:jc w:val="both"/>
                    <w:spacing w:after="0" w:line="240" w:lineRule="auto"/>
                    <w:widowControl w:val="off"/>
                    <w:tabs>
                      <w:tab w:val="left" w:pos="900" w:leader="none"/>
                    </w:tabs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  <w:lang w:val="en-US"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</w:tc>
            </w:tr>
          </w:tbl>
          <w:p>
            <w:pPr>
              <w:ind w:right="100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4870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5336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4870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5336" w:type="dxa"/>
            <w:textDirection w:val="lrTb"/>
            <w:noWrap w:val="false"/>
          </w:tcPr>
          <w:p>
            <w:pPr>
              <w:pStyle w:val="1015"/>
              <w:jc w:val="both"/>
              <w:spacing w:after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4870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5336" w:type="dxa"/>
            <w:textDirection w:val="lrTb"/>
            <w:noWrap w:val="false"/>
          </w:tcPr>
          <w:p>
            <w:pPr>
              <w:pStyle w:val="1034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231"/>
        </w:trPr>
        <w:tc>
          <w:tcPr>
            <w:shd w:val="clear" w:color="auto" w:fill="auto"/>
            <w:tcW w:w="4870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5336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56"/>
        </w:trPr>
        <w:tc>
          <w:tcPr>
            <w:shd w:val="clear" w:color="auto" w:fill="auto"/>
            <w:tcW w:w="4870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5336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4870" w:type="dxa"/>
            <w:textDirection w:val="lrTb"/>
            <w:noWrap w:val="false"/>
          </w:tcPr>
          <w:p>
            <w:pPr>
              <w:pStyle w:val="1015"/>
              <w:jc w:val="right"/>
              <w:spacing w:after="0" w:line="240" w:lineRule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5336" w:type="dxa"/>
            <w:textDirection w:val="lrTb"/>
            <w:noWrap w:val="false"/>
          </w:tcPr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gridAfter w:val="1"/>
          <w:trHeight w:val="7181"/>
        </w:trPr>
        <w:tc>
          <w:tcPr>
            <w:gridSpan w:val="2"/>
            <w:shd w:val="clear" w:color="auto" w:fill="auto"/>
            <w:tcW w:w="10010" w:type="dxa"/>
            <w:textDirection w:val="lrTb"/>
            <w:noWrap w:val="false"/>
          </w:tcPr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 </w:t>
            </w:r>
            <w:r>
              <w:rPr>
                <w:rFonts w:ascii="Times New Roman" w:hAnsi="Times New Roman"/>
                <w:sz w:val="20"/>
              </w:rPr>
              <w:t xml:space="preserve">Договору №_________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«___»________ 2025</w:t>
            </w:r>
            <w:r>
              <w:rPr>
                <w:rFonts w:ascii="Times New Roman" w:hAnsi="Times New Roman"/>
                <w:sz w:val="20"/>
              </w:rPr>
              <w:t xml:space="preserve">г.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709"/>
              <w:jc w:val="both"/>
              <w:spacing w:after="0" w:line="240" w:lineRule="auto"/>
              <w:tabs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  <w:p>
            <w:pPr>
              <w:ind w:firstLine="709"/>
              <w:jc w:val="center"/>
              <w:spacing w:after="0" w:line="240" w:lineRule="auto"/>
              <w:tabs>
                <w:tab w:val="left" w:pos="851" w:leader="none"/>
              </w:tabs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eastAsia="ru-RU"/>
              </w:rPr>
              <w:t xml:space="preserve">С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  <w:lang w:eastAsia="ru-RU"/>
              </w:rPr>
              <w:t xml:space="preserve">тоимость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none"/>
              </w:rPr>
              <w:t xml:space="preserve">по проведению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none"/>
              </w:rPr>
              <w:t xml:space="preserve">измерений и анализов атмосферного воздуха и промышленных выбросов, включая отбор проб, на производственных площадках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  <w:lang w:eastAsia="ru-RU"/>
              </w:rPr>
              <w:t xml:space="preserve">АО «Россети Сибирь Тываэнерго»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  <w:highlight w:val="yellow"/>
              </w:rPr>
            </w:r>
            <w:r>
              <w:rPr>
                <w:rFonts w:ascii="Times New Roman" w:hAnsi="Times New Roman"/>
                <w:sz w:val="20"/>
                <w:highlight w:val="yellow"/>
              </w:rPr>
            </w:r>
            <w:r>
              <w:rPr>
                <w:rFonts w:ascii="Times New Roman" w:hAnsi="Times New Roman"/>
                <w:sz w:val="20"/>
                <w:highlight w:val="yellow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</w:rPr>
              <w:t xml:space="preserve">2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  Договору №_________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firstLine="6838"/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«___»________ 2025</w:t>
            </w:r>
            <w:r>
              <w:rPr>
                <w:rFonts w:ascii="Times New Roman" w:hAnsi="Times New Roman"/>
                <w:sz w:val="20"/>
              </w:rPr>
              <w:t xml:space="preserve">г.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  АКТ СДАЧИ-ПРИЕМКИ ВЫПОЛНЕНЫХ УСЛУГ  №              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ИСПОЛНИТЕЛЬ: 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ЗАКАЗЧИК:   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4361"/>
              <w:gridCol w:w="1134"/>
              <w:gridCol w:w="850"/>
              <w:gridCol w:w="1188"/>
              <w:gridCol w:w="1615"/>
            </w:tblGrid>
            <w:tr>
              <w:tblPrEx/>
              <w:trPr/>
              <w:tc>
                <w:tcPr>
                  <w:tcW w:w="567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№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п/п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4361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Услуга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Кол-во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Ед.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88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Цена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615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Сумма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W w:w="567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436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3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850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88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61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W w:w="567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436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3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850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88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61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2"/>
                  <w:tcW w:w="4928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ИТОГО: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3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850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88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61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оказано услуг на сумму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Вышеперечисленные услуги выполнены полностью в срок. Заказчик претензий по объему, качеству и срокам оказания услуг не имеет.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15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6804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3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firstLine="6804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</w:t>
      </w:r>
      <w:r>
        <w:rPr>
          <w:rFonts w:ascii="Times New Roman" w:hAnsi="Times New Roman"/>
          <w:sz w:val="20"/>
        </w:rPr>
        <w:t xml:space="preserve">Договору №_________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firstLine="6804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от «___»________ 2025</w:t>
      </w:r>
      <w:r>
        <w:rPr>
          <w:rFonts w:ascii="Times New Roman" w:hAnsi="Times New Roman"/>
          <w:sz w:val="20"/>
        </w:rPr>
        <w:t xml:space="preserve">г.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spacing w:after="0" w:line="240" w:lineRule="auto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</w:p>
    <w:p>
      <w:pPr>
        <w:ind w:right="-41"/>
        <w:jc w:val="center"/>
        <w:spacing w:after="0" w:line="240" w:lineRule="auto"/>
        <w:rPr>
          <w:rFonts w:ascii="Times New Roman" w:hAnsi="Times New Roman"/>
          <w:b/>
          <w:bCs/>
          <w:szCs w:val="28"/>
          <w:lang w:eastAsia="ar-SA"/>
        </w:rPr>
      </w:pPr>
      <w:r>
        <w:rPr>
          <w:rFonts w:ascii="Times New Roman" w:hAnsi="Times New Roman"/>
          <w:b/>
          <w:bCs/>
          <w:szCs w:val="28"/>
          <w:lang w:eastAsia="ar-SA"/>
        </w:rPr>
        <w:t xml:space="preserve">Согласие на обработку персональных данных</w:t>
      </w:r>
      <w:r>
        <w:rPr>
          <w:rFonts w:ascii="Times New Roman" w:hAnsi="Times New Roman"/>
          <w:b/>
          <w:bCs/>
          <w:szCs w:val="28"/>
          <w:lang w:eastAsia="ar-SA"/>
        </w:rPr>
      </w:r>
      <w:r>
        <w:rPr>
          <w:rFonts w:ascii="Times New Roman" w:hAnsi="Times New Roman"/>
          <w:b/>
          <w:bCs/>
          <w:szCs w:val="28"/>
          <w:lang w:eastAsia="ar-SA"/>
        </w:rPr>
      </w:r>
    </w:p>
    <w:p>
      <w:pPr>
        <w:ind w:right="-41"/>
        <w:jc w:val="center"/>
        <w:spacing w:after="0" w:line="240" w:lineRule="auto"/>
        <w:rPr>
          <w:rFonts w:ascii="Times New Roman" w:hAnsi="Times New Roman"/>
          <w:b/>
          <w:bCs/>
          <w:lang w:eastAsia="ar-SA"/>
        </w:rPr>
      </w:pPr>
      <w:r>
        <w:rPr>
          <w:rFonts w:ascii="Times New Roman" w:hAnsi="Times New Roman"/>
          <w:b/>
          <w:bCs/>
          <w:lang w:eastAsia="ar-SA"/>
        </w:rPr>
      </w:r>
      <w:r>
        <w:rPr>
          <w:rFonts w:ascii="Times New Roman" w:hAnsi="Times New Roman"/>
          <w:b/>
          <w:bCs/>
          <w:lang w:eastAsia="ar-SA"/>
        </w:rPr>
      </w:r>
      <w:r>
        <w:rPr>
          <w:rFonts w:ascii="Times New Roman" w:hAnsi="Times New Roman"/>
          <w:b/>
          <w:bCs/>
          <w:lang w:eastAsia="ar-SA"/>
        </w:rPr>
      </w:r>
    </w:p>
    <w:p>
      <w:pPr>
        <w:ind w:right="-41" w:firstLine="709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Я, ______________________________________________________________________,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ind w:right="-41"/>
        <w:jc w:val="center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(фамилия имя отчество)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ind w:right="-41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зарегистрирован по 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а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дресу: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_______________________________________________,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ind w:right="-41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документ, удостоверяющий личность: _________________________________________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________________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__________________________________________________________________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_________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ind w:right="-41"/>
        <w:jc w:val="center"/>
        <w:spacing w:after="0" w:line="240" w:lineRule="auto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 xml:space="preserve">(данные паспорта (или иного документа, удостоверяющего личность): серия, номер, дата выдачи и выдавший орган)</w:t>
      </w: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</w:p>
    <w:p>
      <w:pPr>
        <w:ind w:right="-41"/>
        <w:jc w:val="both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даю согласие Операторам: АО «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Россети Сибирь 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Тываэнерго» (адрес 667001, г. Кызыл, улица Рабочая, 4), или по 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их поручению 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иной организации на обраб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отку моих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ind w:right="-41"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Персональные данные на обработку которых дается согласие: фамилия, имя, отчество, дата и место рождения, данные паспорта или иного документа, удостоверяющего личность, ИНН, адрес регистрации.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ind w:right="-41"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Цель обработки персональных данных: направление </w:t>
      </w:r>
      <w:r>
        <w:rPr>
          <w:rFonts w:ascii="Times New Roman" w:hAnsi="Times New Roman"/>
          <w:b/>
          <w:bCs/>
          <w:sz w:val="26"/>
          <w:szCs w:val="26"/>
          <w:lang w:eastAsia="ar-SA"/>
        </w:rPr>
        <w:t xml:space="preserve">информации о заключённых договорах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 согласно поручению Председателя Правительства Российской Федерации от 28.12.2011г. №ВП-П13-9308.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Мне известно, что обработка Операторами моих персональных данных осуществляется в информационных системах, с применением электронных и бумажных носителей информации.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ind w:right="-41" w:firstLine="709"/>
        <w:jc w:val="both"/>
        <w:spacing w:after="0" w:line="240" w:lineRule="auto"/>
        <w:widowControl w:val="off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Настоящее согласие действует с даты его подписания</w:t>
      </w:r>
      <w:r>
        <w:rPr>
          <w:rFonts w:ascii="Times New Roman" w:hAnsi="Times New Roman"/>
          <w:bCs/>
          <w:sz w:val="26"/>
          <w:szCs w:val="26"/>
          <w:lang w:eastAsia="ar-SA"/>
        </w:rPr>
        <w:br/>
        <w:t xml:space="preserve">до даты его отзыва в письменной форме.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</w:r>
      <w:r>
        <w:rPr>
          <w:rFonts w:ascii="Times New Roman" w:hAnsi="Times New Roman"/>
          <w:bCs/>
          <w:sz w:val="24"/>
          <w:szCs w:val="24"/>
          <w:lang w:eastAsia="ar-SA"/>
        </w:rPr>
      </w:r>
      <w:r>
        <w:rPr>
          <w:rFonts w:ascii="Times New Roman" w:hAnsi="Times New Roman"/>
          <w:bCs/>
          <w:sz w:val="24"/>
          <w:szCs w:val="24"/>
          <w:lang w:eastAsia="ar-SA"/>
        </w:rPr>
      </w:r>
    </w:p>
    <w:p>
      <w:pPr>
        <w:ind w:right="-41"/>
        <w:jc w:val="both"/>
        <w:spacing w:after="0" w:line="240" w:lineRule="auto"/>
        <w:widowControl w:val="off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</w:p>
    <w:p>
      <w:pPr>
        <w:ind w:right="-41"/>
        <w:spacing w:after="0" w:line="240" w:lineRule="auto"/>
        <w:widowControl w:val="off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</w:p>
    <w:p>
      <w:pPr>
        <w:ind w:right="-41"/>
        <w:spacing w:after="0" w:line="240" w:lineRule="auto"/>
        <w:widowControl w:val="off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 xml:space="preserve">«____» _______________20____г.             __________________                  ____________________ </w:t>
      </w: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</w:p>
    <w:p>
      <w:pPr>
        <w:ind w:right="-41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/>
          <w:bCs/>
          <w:sz w:val="18"/>
          <w:szCs w:val="18"/>
          <w:lang w:eastAsia="ar-SA"/>
        </w:rPr>
      </w:pPr>
      <w:r>
        <w:rPr>
          <w:rFonts w:ascii="Times New Roman" w:hAnsi="Times New Roman"/>
          <w:bCs/>
          <w:sz w:val="18"/>
          <w:szCs w:val="18"/>
          <w:lang w:eastAsia="ar-SA"/>
        </w:rPr>
        <w:t xml:space="preserve">                          дата                                                                  подпись                                                   Фамилия И.О.</w:t>
      </w:r>
      <w:r>
        <w:rPr>
          <w:rFonts w:ascii="Times New Roman" w:hAnsi="Times New Roman"/>
          <w:bCs/>
          <w:sz w:val="18"/>
          <w:szCs w:val="18"/>
          <w:lang w:eastAsia="ar-SA"/>
        </w:rPr>
      </w:r>
      <w:r>
        <w:rPr>
          <w:rFonts w:ascii="Times New Roman" w:hAnsi="Times New Roman"/>
          <w:bCs/>
          <w:sz w:val="18"/>
          <w:szCs w:val="18"/>
          <w:lang w:eastAsia="ar-SA"/>
        </w:rPr>
      </w:r>
    </w:p>
    <w:p>
      <w:pPr>
        <w:spacing w:after="0" w:line="240" w:lineRule="auto"/>
        <w:widowControl w:val="off"/>
        <w:rPr>
          <w:rFonts w:ascii="Times New Roman" w:hAnsi="Times New Roman"/>
          <w:bCs/>
          <w:sz w:val="18"/>
          <w:szCs w:val="18"/>
          <w:lang w:eastAsia="ar-SA"/>
        </w:rPr>
      </w:pPr>
      <w:r>
        <w:rPr>
          <w:rFonts w:ascii="Times New Roman" w:hAnsi="Times New Roman"/>
          <w:bCs/>
          <w:sz w:val="18"/>
          <w:szCs w:val="18"/>
          <w:lang w:eastAsia="ar-SA"/>
        </w:rPr>
      </w:r>
      <w:r>
        <w:rPr>
          <w:rFonts w:ascii="Times New Roman" w:hAnsi="Times New Roman"/>
          <w:bCs/>
          <w:sz w:val="18"/>
          <w:szCs w:val="18"/>
          <w:lang w:eastAsia="ar-SA"/>
        </w:rPr>
      </w:r>
      <w:r>
        <w:rPr>
          <w:rFonts w:ascii="Times New Roman" w:hAnsi="Times New Roman"/>
          <w:bCs/>
          <w:sz w:val="18"/>
          <w:szCs w:val="18"/>
          <w:lang w:eastAsia="ar-SA"/>
        </w:rPr>
      </w:r>
    </w:p>
    <w:p>
      <w:pPr>
        <w:spacing w:after="0" w:line="240" w:lineRule="auto"/>
        <w:widowControl w:val="off"/>
        <w:tabs>
          <w:tab w:val="left" w:pos="1348" w:leader="none"/>
        </w:tabs>
        <w:rPr>
          <w:rFonts w:ascii="Times New Roman" w:hAnsi="Times New Roman"/>
          <w:bCs/>
          <w:sz w:val="18"/>
          <w:szCs w:val="18"/>
          <w:lang w:eastAsia="ar-SA"/>
        </w:rPr>
      </w:pPr>
      <w:r>
        <w:rPr>
          <w:rFonts w:ascii="Times New Roman" w:hAnsi="Times New Roman"/>
          <w:bCs/>
          <w:sz w:val="18"/>
          <w:szCs w:val="18"/>
          <w:lang w:eastAsia="ar-SA"/>
        </w:rPr>
        <w:tab/>
        <w:t xml:space="preserve">М.П.</w:t>
      </w:r>
      <w:r>
        <w:rPr>
          <w:rFonts w:ascii="Times New Roman" w:hAnsi="Times New Roman"/>
          <w:bCs/>
          <w:sz w:val="18"/>
          <w:szCs w:val="18"/>
          <w:lang w:eastAsia="ar-SA"/>
        </w:rPr>
      </w:r>
      <w:r>
        <w:rPr>
          <w:rFonts w:ascii="Times New Roman" w:hAnsi="Times New Roman"/>
          <w:bCs/>
          <w:sz w:val="18"/>
          <w:szCs w:val="18"/>
          <w:lang w:eastAsia="ar-SA"/>
        </w:rPr>
      </w:r>
    </w:p>
    <w:p>
      <w:pPr>
        <w:ind w:firstLine="567"/>
        <w:jc w:val="center"/>
        <w:spacing w:after="0" w:line="240" w:lineRule="auto"/>
        <w:tabs>
          <w:tab w:val="left" w:pos="43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w="11906" w:h="16838" w:orient="portrait"/>
      <w:pgMar w:top="567" w:right="567" w:bottom="567" w:left="113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nsolas">
    <w:panose1 w:val="020B0606020202030204"/>
  </w:font>
  <w:font w:name="DejaVu Sans">
    <w:panose1 w:val="020B0603030804020204"/>
  </w:font>
  <w:font w:name="Lucida Sans Unicode">
    <w:panose1 w:val="020B0603030804020204"/>
  </w:font>
  <w:font w:name="Courier New">
    <w:panose1 w:val="02070409020205020404"/>
  </w:font>
  <w:font w:name="Mangal">
    <w:panose1 w:val="02040503050406030204"/>
  </w:font>
  <w:font w:name="Tahoma">
    <w:panose1 w:val="020B0606040504020204"/>
  </w:font>
  <w:font w:name="Consultant">
    <w:panose1 w:val="02000603000000000000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  <w:tabs>
          <w:tab w:val="num" w:pos="0" w:leader="none"/>
        </w:tabs>
      </w:pPr>
      <w:rPr>
        <w:rFonts w:ascii="Times New Roman" w:hAnsi="Times New Roman" w:cs="Times New Roman"/>
        <w:color w:val="auto"/>
        <w:spacing w:val="-4"/>
      </w:rPr>
    </w:lvl>
    <w:lvl w:ilvl="1">
      <w:start w:val="1"/>
      <w:numFmt w:val="decimal"/>
      <w:isLgl w:val="false"/>
      <w:suff w:val="tab"/>
      <w:lvlText w:val="%1.%2."/>
      <w:lvlJc w:val="left"/>
      <w:pPr>
        <w:ind w:left="465" w:hanging="465"/>
        <w:tabs>
          <w:tab w:val="num" w:pos="0" w:leader="none"/>
        </w:tabs>
      </w:pPr>
      <w:rPr>
        <w:rFonts w:ascii="Times New Roman" w:hAnsi="Times New Roman" w:cs="Times New Roman"/>
        <w:color w:val="auto"/>
        <w:spacing w:val="-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rFonts w:ascii="Times New Roman" w:hAnsi="Times New Roman" w:cs="Times New Roman"/>
        <w:color w:val="auto"/>
        <w:spacing w:val="-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0" w:leader="none"/>
        </w:tabs>
      </w:pPr>
      <w:rPr>
        <w:rFonts w:ascii="Times New Roman" w:hAnsi="Times New Roman" w:cs="Times New Roman"/>
        <w:color w:val="auto"/>
        <w:spacing w:val="-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  <w:rPr>
        <w:rFonts w:ascii="Times New Roman" w:hAnsi="Times New Roman" w:cs="Times New Roman"/>
        <w:color w:val="auto"/>
        <w:spacing w:val="-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0" w:leader="none"/>
        </w:tabs>
      </w:pPr>
      <w:rPr>
        <w:rFonts w:ascii="Times New Roman" w:hAnsi="Times New Roman" w:cs="Times New Roman"/>
        <w:color w:val="auto"/>
        <w:spacing w:val="-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0" w:leader="none"/>
        </w:tabs>
      </w:pPr>
      <w:rPr>
        <w:rFonts w:ascii="Times New Roman" w:hAnsi="Times New Roman" w:cs="Times New Roman"/>
        <w:color w:val="auto"/>
        <w:spacing w:val="-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0" w:leader="none"/>
        </w:tabs>
      </w:pPr>
      <w:rPr>
        <w:rFonts w:ascii="Times New Roman" w:hAnsi="Times New Roman" w:cs="Times New Roman"/>
        <w:color w:val="auto"/>
        <w:spacing w:val="-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0" w:leader="none"/>
        </w:tabs>
      </w:pPr>
      <w:rPr>
        <w:rFonts w:ascii="Times New Roman" w:hAnsi="Times New Roman" w:cs="Times New Roman"/>
        <w:color w:val="auto"/>
        <w:spacing w:val="-4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5.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8.%1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pStyle w:val="1024"/>
      <w:isLgl w:val="false"/>
      <w:suff w:val="tab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25"/>
      <w:isLgl w:val="false"/>
      <w:suff w:val="tab"/>
      <w:lvlText w:val="%1.%2"/>
      <w:lvlJc w:val="left"/>
      <w:pPr>
        <w:ind w:left="720" w:hanging="720"/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1026"/>
      <w:isLgl w:val="false"/>
      <w:suff w:val="tab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00" w:hanging="360"/>
        <w:tabs>
          <w:tab w:val="num" w:pos="90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620" w:hanging="360"/>
        <w:tabs>
          <w:tab w:val="num" w:pos="162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5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4"/>
  </w:num>
  <w:num w:numId="10">
    <w:abstractNumId w:val="7"/>
  </w:num>
  <w:num w:numId="11">
    <w:abstractNumId w:val="13"/>
  </w:num>
  <w:num w:numId="12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8">
    <w:name w:val="Heading 1 Char"/>
    <w:basedOn w:val="858"/>
    <w:link w:val="856"/>
    <w:uiPriority w:val="9"/>
    <w:rPr>
      <w:rFonts w:ascii="Arial" w:hAnsi="Arial" w:eastAsia="Arial" w:cs="Arial"/>
      <w:sz w:val="40"/>
      <w:szCs w:val="40"/>
    </w:rPr>
  </w:style>
  <w:style w:type="paragraph" w:styleId="689">
    <w:name w:val="Heading 2"/>
    <w:basedOn w:val="855"/>
    <w:next w:val="855"/>
    <w:link w:val="69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0">
    <w:name w:val="Heading 2 Char"/>
    <w:basedOn w:val="858"/>
    <w:link w:val="689"/>
    <w:uiPriority w:val="9"/>
    <w:rPr>
      <w:rFonts w:ascii="Arial" w:hAnsi="Arial" w:eastAsia="Arial" w:cs="Arial"/>
      <w:sz w:val="34"/>
    </w:rPr>
  </w:style>
  <w:style w:type="character" w:styleId="691">
    <w:name w:val="Heading 3 Char"/>
    <w:basedOn w:val="858"/>
    <w:link w:val="857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55"/>
    <w:next w:val="855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basedOn w:val="858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55"/>
    <w:next w:val="855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basedOn w:val="858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55"/>
    <w:next w:val="855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basedOn w:val="858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55"/>
    <w:next w:val="855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basedOn w:val="858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55"/>
    <w:next w:val="855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basedOn w:val="858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55"/>
    <w:next w:val="855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basedOn w:val="858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Title"/>
    <w:basedOn w:val="855"/>
    <w:next w:val="855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>
    <w:name w:val="Title Char"/>
    <w:basedOn w:val="858"/>
    <w:link w:val="704"/>
    <w:uiPriority w:val="10"/>
    <w:rPr>
      <w:sz w:val="48"/>
      <w:szCs w:val="48"/>
    </w:rPr>
  </w:style>
  <w:style w:type="character" w:styleId="706">
    <w:name w:val="Subtitle Char"/>
    <w:basedOn w:val="858"/>
    <w:link w:val="1028"/>
    <w:uiPriority w:val="11"/>
    <w:rPr>
      <w:sz w:val="24"/>
      <w:szCs w:val="24"/>
    </w:rPr>
  </w:style>
  <w:style w:type="paragraph" w:styleId="707">
    <w:name w:val="Quote"/>
    <w:basedOn w:val="855"/>
    <w:next w:val="855"/>
    <w:link w:val="708"/>
    <w:uiPriority w:val="29"/>
    <w:qFormat/>
    <w:pPr>
      <w:ind w:left="720" w:right="720"/>
    </w:pPr>
    <w:rPr>
      <w:i/>
    </w:rPr>
  </w:style>
  <w:style w:type="character" w:styleId="708">
    <w:name w:val="Quote Char"/>
    <w:link w:val="707"/>
    <w:uiPriority w:val="29"/>
    <w:rPr>
      <w:i/>
    </w:rPr>
  </w:style>
  <w:style w:type="paragraph" w:styleId="709">
    <w:name w:val="Intense Quote"/>
    <w:basedOn w:val="855"/>
    <w:next w:val="855"/>
    <w:link w:val="71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>
    <w:name w:val="Intense Quote Char"/>
    <w:link w:val="709"/>
    <w:uiPriority w:val="30"/>
    <w:rPr>
      <w:i/>
    </w:rPr>
  </w:style>
  <w:style w:type="character" w:styleId="711">
    <w:name w:val="Header Char"/>
    <w:basedOn w:val="858"/>
    <w:link w:val="1004"/>
    <w:uiPriority w:val="99"/>
  </w:style>
  <w:style w:type="paragraph" w:styleId="712">
    <w:name w:val="Footer"/>
    <w:basedOn w:val="855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basedOn w:val="858"/>
    <w:link w:val="712"/>
    <w:uiPriority w:val="99"/>
  </w:style>
  <w:style w:type="character" w:styleId="714">
    <w:name w:val="Caption Char"/>
    <w:basedOn w:val="997"/>
    <w:link w:val="712"/>
    <w:uiPriority w:val="99"/>
  </w:style>
  <w:style w:type="table" w:styleId="715">
    <w:name w:val="Table Grid Light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4">
    <w:name w:val="List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5">
    <w:name w:val="List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6">
    <w:name w:val="List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7">
    <w:name w:val="List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8">
    <w:name w:val="List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9">
    <w:name w:val="Lined - Accent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Lined - Accent 2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Lined - Accent 3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Lined - Accent 4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Lined - Accent 5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Lined - Accent 6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 &amp; Lined - Accent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Bordered &amp; Lined - Accent 2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Bordered &amp; Lined - Accent 3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Bordered &amp; Lined - Accent 4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Bordered &amp; Lined - Accent 5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Bordered &amp; Lined - Accent 6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0">
    <w:name w:val="Footnote Text Char"/>
    <w:link w:val="1022"/>
    <w:uiPriority w:val="99"/>
    <w:rPr>
      <w:sz w:val="18"/>
    </w:rPr>
  </w:style>
  <w:style w:type="paragraph" w:styleId="841">
    <w:name w:val="endnote text"/>
    <w:basedOn w:val="855"/>
    <w:link w:val="842"/>
    <w:uiPriority w:val="99"/>
    <w:semiHidden/>
    <w:unhideWhenUsed/>
    <w:pPr>
      <w:spacing w:after="0" w:line="240" w:lineRule="auto"/>
    </w:pPr>
    <w:rPr>
      <w:sz w:val="20"/>
    </w:rPr>
  </w:style>
  <w:style w:type="character" w:styleId="842">
    <w:name w:val="Endnote Text Char"/>
    <w:link w:val="841"/>
    <w:uiPriority w:val="99"/>
    <w:rPr>
      <w:sz w:val="20"/>
    </w:rPr>
  </w:style>
  <w:style w:type="character" w:styleId="843">
    <w:name w:val="endnote reference"/>
    <w:basedOn w:val="858"/>
    <w:uiPriority w:val="99"/>
    <w:semiHidden/>
    <w:unhideWhenUsed/>
    <w:rPr>
      <w:vertAlign w:val="superscript"/>
    </w:rPr>
  </w:style>
  <w:style w:type="paragraph" w:styleId="844">
    <w:name w:val="toc 1"/>
    <w:basedOn w:val="855"/>
    <w:next w:val="855"/>
    <w:uiPriority w:val="39"/>
    <w:unhideWhenUsed/>
    <w:pPr>
      <w:ind w:left="0" w:right="0" w:firstLine="0"/>
      <w:spacing w:after="57"/>
    </w:pPr>
  </w:style>
  <w:style w:type="paragraph" w:styleId="845">
    <w:name w:val="toc 2"/>
    <w:basedOn w:val="855"/>
    <w:next w:val="855"/>
    <w:uiPriority w:val="39"/>
    <w:unhideWhenUsed/>
    <w:pPr>
      <w:ind w:left="283" w:right="0" w:firstLine="0"/>
      <w:spacing w:after="57"/>
    </w:pPr>
  </w:style>
  <w:style w:type="paragraph" w:styleId="846">
    <w:name w:val="toc 3"/>
    <w:basedOn w:val="855"/>
    <w:next w:val="855"/>
    <w:uiPriority w:val="39"/>
    <w:unhideWhenUsed/>
    <w:pPr>
      <w:ind w:left="567" w:right="0" w:firstLine="0"/>
      <w:spacing w:after="57"/>
    </w:pPr>
  </w:style>
  <w:style w:type="paragraph" w:styleId="847">
    <w:name w:val="toc 4"/>
    <w:basedOn w:val="855"/>
    <w:next w:val="855"/>
    <w:uiPriority w:val="39"/>
    <w:unhideWhenUsed/>
    <w:pPr>
      <w:ind w:left="850" w:right="0" w:firstLine="0"/>
      <w:spacing w:after="57"/>
    </w:pPr>
  </w:style>
  <w:style w:type="paragraph" w:styleId="848">
    <w:name w:val="toc 5"/>
    <w:basedOn w:val="855"/>
    <w:next w:val="855"/>
    <w:uiPriority w:val="39"/>
    <w:unhideWhenUsed/>
    <w:pPr>
      <w:ind w:left="1134" w:right="0" w:firstLine="0"/>
      <w:spacing w:after="57"/>
    </w:pPr>
  </w:style>
  <w:style w:type="paragraph" w:styleId="849">
    <w:name w:val="toc 6"/>
    <w:basedOn w:val="855"/>
    <w:next w:val="855"/>
    <w:uiPriority w:val="39"/>
    <w:unhideWhenUsed/>
    <w:pPr>
      <w:ind w:left="1417" w:right="0" w:firstLine="0"/>
      <w:spacing w:after="57"/>
    </w:pPr>
  </w:style>
  <w:style w:type="paragraph" w:styleId="850">
    <w:name w:val="toc 7"/>
    <w:basedOn w:val="855"/>
    <w:next w:val="855"/>
    <w:uiPriority w:val="39"/>
    <w:unhideWhenUsed/>
    <w:pPr>
      <w:ind w:left="1701" w:right="0" w:firstLine="0"/>
      <w:spacing w:after="57"/>
    </w:pPr>
  </w:style>
  <w:style w:type="paragraph" w:styleId="851">
    <w:name w:val="toc 8"/>
    <w:basedOn w:val="855"/>
    <w:next w:val="855"/>
    <w:uiPriority w:val="39"/>
    <w:unhideWhenUsed/>
    <w:pPr>
      <w:ind w:left="1984" w:right="0" w:firstLine="0"/>
      <w:spacing w:after="57"/>
    </w:pPr>
  </w:style>
  <w:style w:type="paragraph" w:styleId="852">
    <w:name w:val="toc 9"/>
    <w:basedOn w:val="855"/>
    <w:next w:val="855"/>
    <w:uiPriority w:val="39"/>
    <w:unhideWhenUsed/>
    <w:pPr>
      <w:ind w:left="2268" w:right="0" w:firstLine="0"/>
      <w:spacing w:after="57"/>
    </w:pPr>
  </w:style>
  <w:style w:type="paragraph" w:styleId="853">
    <w:name w:val="TOC Heading"/>
    <w:uiPriority w:val="39"/>
    <w:unhideWhenUsed/>
  </w:style>
  <w:style w:type="paragraph" w:styleId="854">
    <w:name w:val="table of figures"/>
    <w:basedOn w:val="855"/>
    <w:next w:val="855"/>
    <w:uiPriority w:val="99"/>
    <w:unhideWhenUsed/>
    <w:pPr>
      <w:spacing w:after="0" w:afterAutospacing="0"/>
    </w:pPr>
  </w:style>
  <w:style w:type="paragraph" w:styleId="855" w:default="1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856">
    <w:name w:val="Heading 1"/>
    <w:basedOn w:val="855"/>
    <w:next w:val="855"/>
    <w:qFormat/>
    <w:pPr>
      <w:ind w:left="432" w:hanging="432"/>
      <w:jc w:val="center"/>
      <w:spacing w:before="108" w:after="108" w:line="240" w:lineRule="auto"/>
      <w:widowControl w:val="off"/>
      <w:tabs>
        <w:tab w:val="num" w:pos="432" w:leader="none"/>
      </w:tabs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857">
    <w:name w:val="Heading 3"/>
    <w:basedOn w:val="855"/>
    <w:next w:val="855"/>
    <w:link w:val="1030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858" w:default="1">
    <w:name w:val="Default Paragraph Font"/>
    <w:uiPriority w:val="1"/>
    <w:semiHidden/>
    <w:unhideWhenUsed/>
  </w:style>
  <w:style w:type="table" w:styleId="8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0" w:default="1">
    <w:name w:val="No List"/>
    <w:uiPriority w:val="99"/>
    <w:semiHidden/>
    <w:unhideWhenUsed/>
  </w:style>
  <w:style w:type="character" w:styleId="861" w:customStyle="1">
    <w:name w:val="WW8Num1z0"/>
  </w:style>
  <w:style w:type="character" w:styleId="862" w:customStyle="1">
    <w:name w:val="WW8Num1z1"/>
  </w:style>
  <w:style w:type="character" w:styleId="863" w:customStyle="1">
    <w:name w:val="WW8Num1z2"/>
  </w:style>
  <w:style w:type="character" w:styleId="864" w:customStyle="1">
    <w:name w:val="WW8Num1z3"/>
  </w:style>
  <w:style w:type="character" w:styleId="865" w:customStyle="1">
    <w:name w:val="WW8Num1z4"/>
  </w:style>
  <w:style w:type="character" w:styleId="866" w:customStyle="1">
    <w:name w:val="WW8Num1z5"/>
  </w:style>
  <w:style w:type="character" w:styleId="867" w:customStyle="1">
    <w:name w:val="WW8Num1z6"/>
  </w:style>
  <w:style w:type="character" w:styleId="868" w:customStyle="1">
    <w:name w:val="WW8Num1z7"/>
  </w:style>
  <w:style w:type="character" w:styleId="869" w:customStyle="1">
    <w:name w:val="WW8Num1z8"/>
  </w:style>
  <w:style w:type="character" w:styleId="870" w:customStyle="1">
    <w:name w:val="WW8Num2z0"/>
  </w:style>
  <w:style w:type="character" w:styleId="871" w:customStyle="1">
    <w:name w:val="WW8Num2z1"/>
  </w:style>
  <w:style w:type="character" w:styleId="872" w:customStyle="1">
    <w:name w:val="WW8Num2z2"/>
  </w:style>
  <w:style w:type="character" w:styleId="873" w:customStyle="1">
    <w:name w:val="WW8Num2z3"/>
  </w:style>
  <w:style w:type="character" w:styleId="874" w:customStyle="1">
    <w:name w:val="WW8Num2z4"/>
  </w:style>
  <w:style w:type="character" w:styleId="875" w:customStyle="1">
    <w:name w:val="WW8Num2z5"/>
  </w:style>
  <w:style w:type="character" w:styleId="876" w:customStyle="1">
    <w:name w:val="WW8Num2z6"/>
  </w:style>
  <w:style w:type="character" w:styleId="877" w:customStyle="1">
    <w:name w:val="WW8Num2z7"/>
  </w:style>
  <w:style w:type="character" w:styleId="878" w:customStyle="1">
    <w:name w:val="WW8Num2z8"/>
  </w:style>
  <w:style w:type="character" w:styleId="879" w:customStyle="1">
    <w:name w:val="WW8Num3z0"/>
  </w:style>
  <w:style w:type="character" w:styleId="880" w:customStyle="1">
    <w:name w:val="WW8Num3z1"/>
  </w:style>
  <w:style w:type="character" w:styleId="881" w:customStyle="1">
    <w:name w:val="WW8Num3z2"/>
  </w:style>
  <w:style w:type="character" w:styleId="882" w:customStyle="1">
    <w:name w:val="WW8Num3z3"/>
  </w:style>
  <w:style w:type="character" w:styleId="883" w:customStyle="1">
    <w:name w:val="WW8Num3z4"/>
  </w:style>
  <w:style w:type="character" w:styleId="884" w:customStyle="1">
    <w:name w:val="WW8Num3z5"/>
  </w:style>
  <w:style w:type="character" w:styleId="885" w:customStyle="1">
    <w:name w:val="WW8Num3z6"/>
  </w:style>
  <w:style w:type="character" w:styleId="886" w:customStyle="1">
    <w:name w:val="WW8Num3z7"/>
  </w:style>
  <w:style w:type="character" w:styleId="887" w:customStyle="1">
    <w:name w:val="WW8Num3z8"/>
  </w:style>
  <w:style w:type="character" w:styleId="888" w:customStyle="1">
    <w:name w:val="WW8Num4z0"/>
    <w:rPr>
      <w:rFonts w:ascii="Times New Roman" w:hAnsi="Times New Roman" w:cs="Times New Roman"/>
      <w:color w:val="auto"/>
      <w:spacing w:val="-4"/>
    </w:rPr>
  </w:style>
  <w:style w:type="character" w:styleId="889" w:customStyle="1">
    <w:name w:val="WW8Num5z0"/>
    <w:rPr>
      <w:b/>
      <w:i w:val="0"/>
    </w:rPr>
  </w:style>
  <w:style w:type="character" w:styleId="890" w:customStyle="1">
    <w:name w:val="WW8Num5z1"/>
    <w:rPr>
      <w:b w:val="0"/>
      <w:i w:val="0"/>
    </w:rPr>
  </w:style>
  <w:style w:type="character" w:styleId="891" w:customStyle="1">
    <w:name w:val="WW8Num5z3"/>
  </w:style>
  <w:style w:type="character" w:styleId="892" w:customStyle="1">
    <w:name w:val="WW8Num5z4"/>
  </w:style>
  <w:style w:type="character" w:styleId="893" w:customStyle="1">
    <w:name w:val="WW8Num5z5"/>
  </w:style>
  <w:style w:type="character" w:styleId="894" w:customStyle="1">
    <w:name w:val="WW8Num5z6"/>
  </w:style>
  <w:style w:type="character" w:styleId="895" w:customStyle="1">
    <w:name w:val="WW8Num5z7"/>
  </w:style>
  <w:style w:type="character" w:styleId="896" w:customStyle="1">
    <w:name w:val="WW8Num5z8"/>
  </w:style>
  <w:style w:type="character" w:styleId="897" w:customStyle="1">
    <w:name w:val="WW8Num6z0"/>
    <w:rPr>
      <w:b w:val="0"/>
    </w:rPr>
  </w:style>
  <w:style w:type="character" w:styleId="898" w:customStyle="1">
    <w:name w:val="WW8Num7z0"/>
  </w:style>
  <w:style w:type="character" w:styleId="899" w:customStyle="1">
    <w:name w:val="WW8Num7z1"/>
  </w:style>
  <w:style w:type="character" w:styleId="900" w:customStyle="1">
    <w:name w:val="WW8Num7z2"/>
  </w:style>
  <w:style w:type="character" w:styleId="901" w:customStyle="1">
    <w:name w:val="WW8Num7z3"/>
  </w:style>
  <w:style w:type="character" w:styleId="902" w:customStyle="1">
    <w:name w:val="WW8Num7z4"/>
  </w:style>
  <w:style w:type="character" w:styleId="903" w:customStyle="1">
    <w:name w:val="WW8Num7z5"/>
  </w:style>
  <w:style w:type="character" w:styleId="904" w:customStyle="1">
    <w:name w:val="WW8Num7z6"/>
  </w:style>
  <w:style w:type="character" w:styleId="905" w:customStyle="1">
    <w:name w:val="WW8Num7z7"/>
  </w:style>
  <w:style w:type="character" w:styleId="906" w:customStyle="1">
    <w:name w:val="WW8Num7z8"/>
  </w:style>
  <w:style w:type="character" w:styleId="907" w:customStyle="1">
    <w:name w:val="WW8Num8z0"/>
    <w:rPr>
      <w:color w:val="auto"/>
    </w:rPr>
  </w:style>
  <w:style w:type="character" w:styleId="908" w:customStyle="1">
    <w:name w:val="WW8Num9z0"/>
  </w:style>
  <w:style w:type="character" w:styleId="909" w:customStyle="1">
    <w:name w:val="WW8Num9z1"/>
  </w:style>
  <w:style w:type="character" w:styleId="910" w:customStyle="1">
    <w:name w:val="WW8Num9z2"/>
  </w:style>
  <w:style w:type="character" w:styleId="911" w:customStyle="1">
    <w:name w:val="WW8Num9z3"/>
  </w:style>
  <w:style w:type="character" w:styleId="912" w:customStyle="1">
    <w:name w:val="WW8Num9z4"/>
  </w:style>
  <w:style w:type="character" w:styleId="913" w:customStyle="1">
    <w:name w:val="WW8Num9z5"/>
  </w:style>
  <w:style w:type="character" w:styleId="914" w:customStyle="1">
    <w:name w:val="WW8Num9z6"/>
  </w:style>
  <w:style w:type="character" w:styleId="915" w:customStyle="1">
    <w:name w:val="WW8Num9z7"/>
  </w:style>
  <w:style w:type="character" w:styleId="916" w:customStyle="1">
    <w:name w:val="WW8Num9z8"/>
  </w:style>
  <w:style w:type="character" w:styleId="917" w:customStyle="1">
    <w:name w:val="WW8Num10z0"/>
    <w:rPr>
      <w:b/>
    </w:rPr>
  </w:style>
  <w:style w:type="character" w:styleId="918" w:customStyle="1">
    <w:name w:val="WW8Num10z1"/>
  </w:style>
  <w:style w:type="character" w:styleId="919" w:customStyle="1">
    <w:name w:val="WW8Num10z2"/>
  </w:style>
  <w:style w:type="character" w:styleId="920" w:customStyle="1">
    <w:name w:val="WW8Num10z3"/>
  </w:style>
  <w:style w:type="character" w:styleId="921" w:customStyle="1">
    <w:name w:val="WW8Num10z4"/>
  </w:style>
  <w:style w:type="character" w:styleId="922" w:customStyle="1">
    <w:name w:val="WW8Num10z5"/>
  </w:style>
  <w:style w:type="character" w:styleId="923" w:customStyle="1">
    <w:name w:val="WW8Num10z6"/>
  </w:style>
  <w:style w:type="character" w:styleId="924" w:customStyle="1">
    <w:name w:val="WW8Num10z7"/>
  </w:style>
  <w:style w:type="character" w:styleId="925" w:customStyle="1">
    <w:name w:val="WW8Num10z8"/>
  </w:style>
  <w:style w:type="character" w:styleId="926" w:customStyle="1">
    <w:name w:val="WW8Num11z0"/>
  </w:style>
  <w:style w:type="character" w:styleId="927" w:customStyle="1">
    <w:name w:val="WW8Num11z1"/>
  </w:style>
  <w:style w:type="character" w:styleId="928" w:customStyle="1">
    <w:name w:val="WW8Num11z2"/>
  </w:style>
  <w:style w:type="character" w:styleId="929" w:customStyle="1">
    <w:name w:val="WW8Num11z3"/>
  </w:style>
  <w:style w:type="character" w:styleId="930" w:customStyle="1">
    <w:name w:val="WW8Num11z4"/>
  </w:style>
  <w:style w:type="character" w:styleId="931" w:customStyle="1">
    <w:name w:val="WW8Num11z5"/>
  </w:style>
  <w:style w:type="character" w:styleId="932" w:customStyle="1">
    <w:name w:val="WW8Num11z6"/>
  </w:style>
  <w:style w:type="character" w:styleId="933" w:customStyle="1">
    <w:name w:val="WW8Num11z7"/>
  </w:style>
  <w:style w:type="character" w:styleId="934" w:customStyle="1">
    <w:name w:val="WW8Num11z8"/>
  </w:style>
  <w:style w:type="character" w:styleId="935" w:customStyle="1">
    <w:name w:val="WW8Num12z0"/>
  </w:style>
  <w:style w:type="character" w:styleId="936" w:customStyle="1">
    <w:name w:val="WW8Num12z1"/>
    <w:rPr>
      <w:b/>
    </w:rPr>
  </w:style>
  <w:style w:type="character" w:styleId="937" w:customStyle="1">
    <w:name w:val="WW8Num12z3"/>
  </w:style>
  <w:style w:type="character" w:styleId="938" w:customStyle="1">
    <w:name w:val="WW8Num12z4"/>
  </w:style>
  <w:style w:type="character" w:styleId="939" w:customStyle="1">
    <w:name w:val="WW8Num12z5"/>
  </w:style>
  <w:style w:type="character" w:styleId="940" w:customStyle="1">
    <w:name w:val="WW8Num12z6"/>
  </w:style>
  <w:style w:type="character" w:styleId="941" w:customStyle="1">
    <w:name w:val="WW8Num12z7"/>
  </w:style>
  <w:style w:type="character" w:styleId="942" w:customStyle="1">
    <w:name w:val="WW8Num12z8"/>
  </w:style>
  <w:style w:type="character" w:styleId="943" w:customStyle="1">
    <w:name w:val="WW8Num13z0"/>
  </w:style>
  <w:style w:type="character" w:styleId="944" w:customStyle="1">
    <w:name w:val="WW8Num13z1"/>
  </w:style>
  <w:style w:type="character" w:styleId="945" w:customStyle="1">
    <w:name w:val="WW8Num13z2"/>
  </w:style>
  <w:style w:type="character" w:styleId="946" w:customStyle="1">
    <w:name w:val="WW8Num13z3"/>
  </w:style>
  <w:style w:type="character" w:styleId="947" w:customStyle="1">
    <w:name w:val="WW8Num13z4"/>
  </w:style>
  <w:style w:type="character" w:styleId="948" w:customStyle="1">
    <w:name w:val="WW8Num13z5"/>
  </w:style>
  <w:style w:type="character" w:styleId="949" w:customStyle="1">
    <w:name w:val="WW8Num13z6"/>
  </w:style>
  <w:style w:type="character" w:styleId="950" w:customStyle="1">
    <w:name w:val="WW8Num13z7"/>
  </w:style>
  <w:style w:type="character" w:styleId="951" w:customStyle="1">
    <w:name w:val="WW8Num13z8"/>
  </w:style>
  <w:style w:type="character" w:styleId="952" w:customStyle="1">
    <w:name w:val="WW8Num14z0"/>
  </w:style>
  <w:style w:type="character" w:styleId="953" w:customStyle="1">
    <w:name w:val="WW8Num14z1"/>
  </w:style>
  <w:style w:type="character" w:styleId="954" w:customStyle="1">
    <w:name w:val="WW8Num14z2"/>
  </w:style>
  <w:style w:type="character" w:styleId="955" w:customStyle="1">
    <w:name w:val="WW8Num14z3"/>
  </w:style>
  <w:style w:type="character" w:styleId="956" w:customStyle="1">
    <w:name w:val="WW8Num14z4"/>
  </w:style>
  <w:style w:type="character" w:styleId="957" w:customStyle="1">
    <w:name w:val="WW8Num14z5"/>
  </w:style>
  <w:style w:type="character" w:styleId="958" w:customStyle="1">
    <w:name w:val="WW8Num14z6"/>
  </w:style>
  <w:style w:type="character" w:styleId="959" w:customStyle="1">
    <w:name w:val="WW8Num14z7"/>
  </w:style>
  <w:style w:type="character" w:styleId="960" w:customStyle="1">
    <w:name w:val="WW8Num14z8"/>
  </w:style>
  <w:style w:type="character" w:styleId="961" w:customStyle="1">
    <w:name w:val="WW8Num15z0"/>
  </w:style>
  <w:style w:type="character" w:styleId="962" w:customStyle="1">
    <w:name w:val="WW8Num15z1"/>
  </w:style>
  <w:style w:type="character" w:styleId="963" w:customStyle="1">
    <w:name w:val="WW8Num15z2"/>
  </w:style>
  <w:style w:type="character" w:styleId="964" w:customStyle="1">
    <w:name w:val="WW8Num15z3"/>
  </w:style>
  <w:style w:type="character" w:styleId="965" w:customStyle="1">
    <w:name w:val="WW8Num15z4"/>
  </w:style>
  <w:style w:type="character" w:styleId="966" w:customStyle="1">
    <w:name w:val="WW8Num15z5"/>
  </w:style>
  <w:style w:type="character" w:styleId="967" w:customStyle="1">
    <w:name w:val="WW8Num15z6"/>
  </w:style>
  <w:style w:type="character" w:styleId="968" w:customStyle="1">
    <w:name w:val="WW8Num15z7"/>
  </w:style>
  <w:style w:type="character" w:styleId="969" w:customStyle="1">
    <w:name w:val="WW8Num15z8"/>
  </w:style>
  <w:style w:type="character" w:styleId="970" w:customStyle="1">
    <w:name w:val="WW8Num16z0"/>
  </w:style>
  <w:style w:type="character" w:styleId="971" w:customStyle="1">
    <w:name w:val="WW8Num16z1"/>
  </w:style>
  <w:style w:type="character" w:styleId="972" w:customStyle="1">
    <w:name w:val="WW8Num16z2"/>
  </w:style>
  <w:style w:type="character" w:styleId="973" w:customStyle="1">
    <w:name w:val="WW8Num16z3"/>
  </w:style>
  <w:style w:type="character" w:styleId="974" w:customStyle="1">
    <w:name w:val="WW8Num16z4"/>
  </w:style>
  <w:style w:type="character" w:styleId="975" w:customStyle="1">
    <w:name w:val="WW8Num16z5"/>
  </w:style>
  <w:style w:type="character" w:styleId="976" w:customStyle="1">
    <w:name w:val="WW8Num16z6"/>
  </w:style>
  <w:style w:type="character" w:styleId="977" w:customStyle="1">
    <w:name w:val="WW8Num16z7"/>
  </w:style>
  <w:style w:type="character" w:styleId="978" w:customStyle="1">
    <w:name w:val="WW8Num16z8"/>
  </w:style>
  <w:style w:type="character" w:styleId="979" w:customStyle="1">
    <w:name w:val="WW8Num17z0"/>
    <w:rPr>
      <w:color w:val="auto"/>
    </w:rPr>
  </w:style>
  <w:style w:type="character" w:styleId="980" w:customStyle="1">
    <w:name w:val="Основной шрифт абзаца1"/>
  </w:style>
  <w:style w:type="character" w:styleId="981" w:customStyle="1">
    <w:name w:val="Заголовок 1 Знак"/>
    <w:rPr>
      <w:rFonts w:ascii="Arial" w:hAnsi="Arial" w:eastAsia="Times New Roman" w:cs="Arial"/>
      <w:b/>
      <w:bCs/>
      <w:color w:val="000080"/>
      <w:sz w:val="24"/>
      <w:szCs w:val="24"/>
    </w:rPr>
  </w:style>
  <w:style w:type="character" w:styleId="982" w:customStyle="1">
    <w:name w:val="Основной текст с отступом Знак"/>
    <w:rPr>
      <w:rFonts w:ascii="Times New Roman" w:hAnsi="Times New Roman" w:eastAsia="Times New Roman" w:cs="Times New Roman"/>
      <w:sz w:val="24"/>
      <w:szCs w:val="24"/>
    </w:rPr>
  </w:style>
  <w:style w:type="character" w:styleId="983" w:customStyle="1">
    <w:name w:val="Основной текст с отступом 3 Знак"/>
    <w:rPr>
      <w:sz w:val="16"/>
      <w:szCs w:val="16"/>
    </w:rPr>
  </w:style>
  <w:style w:type="character" w:styleId="984" w:customStyle="1">
    <w:name w:val="Основной текст с отступом 3 Знак1"/>
    <w:rPr>
      <w:rFonts w:ascii="Times New Roman" w:hAnsi="Times New Roman" w:eastAsia="Times New Roman" w:cs="Times New Roman"/>
      <w:sz w:val="16"/>
      <w:szCs w:val="16"/>
    </w:rPr>
  </w:style>
  <w:style w:type="character" w:styleId="985" w:customStyle="1">
    <w:name w:val="Гипертекстовая ссылка"/>
    <w:rPr>
      <w:color w:val="008000"/>
      <w:sz w:val="20"/>
      <w:szCs w:val="20"/>
      <w:u w:val="single"/>
    </w:rPr>
  </w:style>
  <w:style w:type="character" w:styleId="986" w:customStyle="1">
    <w:name w:val="Основной текст Знак"/>
    <w:basedOn w:val="980"/>
  </w:style>
  <w:style w:type="character" w:styleId="987" w:customStyle="1">
    <w:name w:val="Верхний колонтитул Знак"/>
    <w:rPr>
      <w:rFonts w:ascii="Times New Roman" w:hAnsi="Times New Roman" w:cs="Times New Roman"/>
      <w:sz w:val="24"/>
    </w:rPr>
  </w:style>
  <w:style w:type="character" w:styleId="988" w:customStyle="1">
    <w:name w:val="apple-converted-space"/>
  </w:style>
  <w:style w:type="character" w:styleId="989" w:customStyle="1">
    <w:name w:val="T3"/>
    <w:rPr>
      <w:b/>
    </w:rPr>
  </w:style>
  <w:style w:type="character" w:styleId="990" w:customStyle="1">
    <w:name w:val="T13"/>
    <w:rPr>
      <w:rFonts w:ascii="Times New Roman" w:hAnsi="Times New Roman" w:cs="Times New Roman"/>
      <w:color w:val="auto"/>
    </w:rPr>
  </w:style>
  <w:style w:type="character" w:styleId="991" w:customStyle="1">
    <w:name w:val="T16"/>
    <w:rPr>
      <w:rFonts w:ascii="Times New Roman" w:hAnsi="Times New Roman" w:cs="Times New Roman"/>
      <w:b/>
      <w:color w:val="auto"/>
    </w:rPr>
  </w:style>
  <w:style w:type="character" w:styleId="992" w:customStyle="1">
    <w:name w:val="Текст выноски Знак"/>
    <w:rPr>
      <w:rFonts w:ascii="Tahoma" w:hAnsi="Tahoma" w:cs="Tahoma"/>
      <w:sz w:val="16"/>
      <w:szCs w:val="16"/>
    </w:rPr>
  </w:style>
  <w:style w:type="character" w:styleId="993">
    <w:name w:val="Hyperlink"/>
    <w:rPr>
      <w:color w:val="000080"/>
      <w:u w:val="single"/>
    </w:rPr>
  </w:style>
  <w:style w:type="paragraph" w:styleId="994" w:customStyle="1">
    <w:name w:val="Заголовок1"/>
    <w:basedOn w:val="855"/>
    <w:next w:val="995"/>
    <w:pPr>
      <w:keepNext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995">
    <w:name w:val="Body Text"/>
    <w:basedOn w:val="855"/>
    <w:pPr>
      <w:spacing w:after="120"/>
    </w:pPr>
  </w:style>
  <w:style w:type="paragraph" w:styleId="996">
    <w:name w:val="List"/>
    <w:basedOn w:val="995"/>
    <w:rPr>
      <w:rFonts w:cs="Mangal"/>
    </w:rPr>
  </w:style>
  <w:style w:type="paragraph" w:styleId="997">
    <w:name w:val="Caption"/>
    <w:basedOn w:val="855"/>
    <w:qFormat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998" w:customStyle="1">
    <w:name w:val="Указатель1"/>
    <w:basedOn w:val="855"/>
    <w:pPr>
      <w:suppressLineNumbers/>
    </w:pPr>
    <w:rPr>
      <w:rFonts w:cs="Mangal"/>
    </w:rPr>
  </w:style>
  <w:style w:type="paragraph" w:styleId="999">
    <w:name w:val="Body Text Indent"/>
    <w:basedOn w:val="855"/>
    <w:pPr>
      <w:ind w:left="283"/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1000" w:customStyle="1">
    <w:name w:val="Основной текст с отступом 31"/>
    <w:basedOn w:val="855"/>
    <w:pPr>
      <w:ind w:left="283"/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1001" w:customStyle="1">
    <w:name w:val="Прижатый влево"/>
    <w:basedOn w:val="855"/>
    <w:next w:val="855"/>
    <w:pPr>
      <w:spacing w:after="0" w:line="240" w:lineRule="auto"/>
      <w:widowControl w:val="off"/>
    </w:pPr>
    <w:rPr>
      <w:rFonts w:ascii="Arial" w:hAnsi="Arial" w:cs="Arial"/>
      <w:sz w:val="20"/>
      <w:szCs w:val="20"/>
    </w:rPr>
  </w:style>
  <w:style w:type="paragraph" w:styleId="1002" w:customStyle="1">
    <w:name w:val="Нормальный (таблица)"/>
    <w:basedOn w:val="855"/>
    <w:next w:val="855"/>
    <w:pPr>
      <w:jc w:val="both"/>
      <w:spacing w:after="0" w:line="240" w:lineRule="auto"/>
      <w:widowControl w:val="off"/>
    </w:pPr>
    <w:rPr>
      <w:rFonts w:ascii="Arial" w:hAnsi="Arial" w:cs="Arial"/>
      <w:sz w:val="24"/>
      <w:szCs w:val="24"/>
    </w:rPr>
  </w:style>
  <w:style w:type="paragraph" w:styleId="1003">
    <w:name w:val="Normal (Web)"/>
    <w:basedOn w:val="855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1004">
    <w:name w:val="Header"/>
    <w:basedOn w:val="855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4"/>
      <w:szCs w:val="20"/>
    </w:rPr>
  </w:style>
  <w:style w:type="paragraph" w:styleId="1005">
    <w:name w:val="No Spacing"/>
    <w:uiPriority w:val="1"/>
    <w:qFormat/>
    <w:rPr>
      <w:sz w:val="24"/>
      <w:szCs w:val="24"/>
      <w:lang w:eastAsia="zh-CN"/>
    </w:rPr>
  </w:style>
  <w:style w:type="paragraph" w:styleId="1006" w:customStyle="1">
    <w:name w:val="ConsNormal"/>
    <w:pPr>
      <w:ind w:firstLine="720"/>
    </w:pPr>
    <w:rPr>
      <w:rFonts w:ascii="Consultant" w:hAnsi="Consultant" w:cs="Consultant"/>
      <w:lang w:eastAsia="zh-CN"/>
    </w:rPr>
  </w:style>
  <w:style w:type="paragraph" w:styleId="1007" w:customStyle="1">
    <w:name w:val="ConsNonformat"/>
    <w:pPr>
      <w:ind w:right="19772"/>
      <w:widowControl w:val="off"/>
    </w:pPr>
    <w:rPr>
      <w:rFonts w:ascii="Courier New" w:hAnsi="Courier New" w:cs="Courier New"/>
      <w:lang w:eastAsia="zh-CN"/>
    </w:rPr>
  </w:style>
  <w:style w:type="paragraph" w:styleId="1008" w:customStyle="1">
    <w:name w:val="consplusnormal"/>
    <w:basedOn w:val="855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1009" w:customStyle="1">
    <w:name w:val="P5"/>
    <w:basedOn w:val="855"/>
    <w:pPr>
      <w:jc w:val="both"/>
      <w:spacing w:after="0" w:line="240" w:lineRule="auto"/>
      <w:widowControl w:val="off"/>
    </w:pPr>
    <w:rPr>
      <w:rFonts w:ascii="Times New Roman" w:hAnsi="Times New Roman" w:eastAsia="DejaVu Sans" w:cs="DejaVu Sans"/>
      <w:sz w:val="18"/>
      <w:szCs w:val="20"/>
    </w:rPr>
  </w:style>
  <w:style w:type="paragraph" w:styleId="1010" w:customStyle="1">
    <w:name w:val="P10"/>
    <w:basedOn w:val="855"/>
    <w:pPr>
      <w:jc w:val="center"/>
      <w:spacing w:after="0" w:line="240" w:lineRule="auto"/>
      <w:widowControl w:val="off"/>
    </w:pPr>
    <w:rPr>
      <w:rFonts w:ascii="Times New Roman" w:hAnsi="Times New Roman" w:eastAsia="DejaVu Sans" w:cs="DejaVu Sans"/>
      <w:sz w:val="18"/>
      <w:szCs w:val="20"/>
    </w:rPr>
  </w:style>
  <w:style w:type="paragraph" w:styleId="1011" w:customStyle="1">
    <w:name w:val="P22"/>
    <w:basedOn w:val="855"/>
    <w:pPr>
      <w:jc w:val="both"/>
      <w:spacing w:after="0" w:line="240" w:lineRule="auto"/>
      <w:widowControl w:val="off"/>
    </w:pPr>
    <w:rPr>
      <w:rFonts w:ascii="Times New Roman" w:hAnsi="Times New Roman" w:eastAsia="DejaVu Sans" w:cs="DejaVu Sans"/>
      <w:sz w:val="18"/>
      <w:szCs w:val="20"/>
    </w:rPr>
  </w:style>
  <w:style w:type="paragraph" w:styleId="1012" w:customStyle="1">
    <w:name w:val="P23"/>
    <w:basedOn w:val="855"/>
    <w:pPr>
      <w:jc w:val="both"/>
      <w:spacing w:after="0" w:line="240" w:lineRule="auto"/>
      <w:widowControl w:val="off"/>
    </w:pPr>
    <w:rPr>
      <w:rFonts w:ascii="Times New Roman" w:hAnsi="Times New Roman" w:eastAsia="DejaVu Sans" w:cs="DejaVu Sans"/>
      <w:sz w:val="18"/>
      <w:szCs w:val="20"/>
    </w:rPr>
  </w:style>
  <w:style w:type="paragraph" w:styleId="1013" w:customStyle="1">
    <w:name w:val="P37"/>
    <w:basedOn w:val="855"/>
    <w:pPr>
      <w:ind w:left="724" w:hanging="720"/>
      <w:jc w:val="both"/>
      <w:spacing w:after="0" w:line="240" w:lineRule="auto"/>
      <w:widowControl w:val="off"/>
    </w:pPr>
    <w:rPr>
      <w:rFonts w:ascii="Times New Roman" w:hAnsi="Times New Roman" w:eastAsia="DejaVu Sans" w:cs="DejaVu Sans"/>
      <w:sz w:val="18"/>
      <w:szCs w:val="20"/>
    </w:rPr>
  </w:style>
  <w:style w:type="paragraph" w:styleId="1014">
    <w:name w:val="Balloon Text"/>
    <w:basedOn w:val="85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15" w:customStyle="1">
    <w:name w:val="Содержимое таблицы"/>
    <w:basedOn w:val="855"/>
    <w:pPr>
      <w:suppressLineNumbers/>
    </w:pPr>
  </w:style>
  <w:style w:type="paragraph" w:styleId="1016" w:customStyle="1">
    <w:name w:val="Заголовок таблицы"/>
    <w:basedOn w:val="1015"/>
    <w:pPr>
      <w:jc w:val="center"/>
    </w:pPr>
    <w:rPr>
      <w:b/>
      <w:bCs/>
    </w:rPr>
  </w:style>
  <w:style w:type="paragraph" w:styleId="1017">
    <w:name w:val="Body Text Indent 2"/>
    <w:basedOn w:val="855"/>
    <w:link w:val="1018"/>
    <w:uiPriority w:val="99"/>
    <w:unhideWhenUsed/>
    <w:pPr>
      <w:ind w:left="283"/>
      <w:spacing w:after="120" w:line="480" w:lineRule="auto"/>
    </w:pPr>
  </w:style>
  <w:style w:type="character" w:styleId="1018" w:customStyle="1">
    <w:name w:val="Основной текст с отступом 2 Знак"/>
    <w:basedOn w:val="858"/>
    <w:link w:val="1017"/>
    <w:uiPriority w:val="99"/>
    <w:rPr>
      <w:rFonts w:ascii="Calibri" w:hAnsi="Calibri"/>
      <w:sz w:val="22"/>
      <w:szCs w:val="22"/>
      <w:lang w:eastAsia="zh-CN"/>
    </w:rPr>
  </w:style>
  <w:style w:type="paragraph" w:styleId="1019">
    <w:name w:val="Body Text 2"/>
    <w:basedOn w:val="855"/>
    <w:link w:val="1020"/>
    <w:uiPriority w:val="99"/>
    <w:unhideWhenUsed/>
    <w:pPr>
      <w:spacing w:after="120" w:line="480" w:lineRule="auto"/>
    </w:pPr>
  </w:style>
  <w:style w:type="character" w:styleId="1020" w:customStyle="1">
    <w:name w:val="Основной текст 2 Знак"/>
    <w:basedOn w:val="858"/>
    <w:link w:val="1019"/>
    <w:uiPriority w:val="99"/>
    <w:rPr>
      <w:rFonts w:ascii="Calibri" w:hAnsi="Calibri"/>
      <w:sz w:val="22"/>
      <w:szCs w:val="22"/>
      <w:lang w:eastAsia="zh-CN"/>
    </w:rPr>
  </w:style>
  <w:style w:type="character" w:styleId="1021">
    <w:name w:val="footnote reference"/>
    <w:rPr>
      <w:rFonts w:cs="Times New Roman"/>
      <w:vertAlign w:val="superscript"/>
    </w:rPr>
  </w:style>
  <w:style w:type="paragraph" w:styleId="1022">
    <w:name w:val="footnote text"/>
    <w:basedOn w:val="855"/>
    <w:link w:val="1023"/>
    <w:pPr>
      <w:spacing w:before="120"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styleId="1023" w:customStyle="1">
    <w:name w:val="Текст сноски Знак"/>
    <w:basedOn w:val="858"/>
    <w:link w:val="1022"/>
  </w:style>
  <w:style w:type="paragraph" w:styleId="1024" w:customStyle="1">
    <w:name w:val="МРСК_заголовок_1"/>
    <w:basedOn w:val="856"/>
    <w:pPr>
      <w:numPr>
        <w:ilvl w:val="0"/>
        <w:numId w:val="6"/>
      </w:numPr>
      <w:ind w:firstLine="709"/>
      <w:jc w:val="both"/>
      <w:keepNext/>
      <w:spacing w:before="240" w:after="60" w:line="300" w:lineRule="auto"/>
      <w:shd w:val="clear" w:color="auto" w:fill="d9d9d9"/>
      <w:widowControl/>
      <w:tabs>
        <w:tab w:val="num" w:pos="360" w:leader="none"/>
      </w:tabs>
    </w:pPr>
    <w:rPr>
      <w:rFonts w:ascii="Times New Roman" w:hAnsi="Times New Roman"/>
      <w:caps/>
      <w:color w:val="auto"/>
      <w:sz w:val="28"/>
      <w:szCs w:val="28"/>
      <w:lang w:eastAsia="ru-RU"/>
    </w:rPr>
  </w:style>
  <w:style w:type="paragraph" w:styleId="1025" w:customStyle="1">
    <w:name w:val="МРСК_заголовок_2"/>
    <w:basedOn w:val="855"/>
    <w:pPr>
      <w:numPr>
        <w:ilvl w:val="1"/>
        <w:numId w:val="6"/>
      </w:numPr>
      <w:contextualSpacing/>
      <w:ind w:left="0" w:firstLine="0"/>
      <w:keepNext/>
      <w:spacing w:before="240" w:after="60" w:line="240" w:lineRule="auto"/>
      <w:widowControl w:val="off"/>
      <w:suppressLineNumbers/>
    </w:pPr>
    <w:rPr>
      <w:rFonts w:ascii="Times New Roman" w:hAnsi="Times New Roman"/>
      <w:b/>
      <w:caps/>
      <w:sz w:val="26"/>
      <w:szCs w:val="24"/>
      <w:lang w:eastAsia="ru-RU"/>
    </w:rPr>
  </w:style>
  <w:style w:type="paragraph" w:styleId="1026" w:customStyle="1">
    <w:name w:val="МРСК_заголовок_3"/>
    <w:basedOn w:val="857"/>
    <w:qFormat/>
    <w:pPr>
      <w:numPr>
        <w:ilvl w:val="2"/>
        <w:numId w:val="6"/>
      </w:numPr>
      <w:ind w:left="0" w:firstLine="709"/>
      <w:jc w:val="both"/>
      <w:keepLines w:val="0"/>
      <w:spacing w:before="240" w:after="60" w:line="300" w:lineRule="auto"/>
      <w:tabs>
        <w:tab w:val="num" w:pos="360" w:leader="none"/>
      </w:tabs>
    </w:pPr>
    <w:rPr>
      <w:rFonts w:ascii="Times New Roman" w:hAnsi="Times New Roman" w:eastAsia="Times New Roman" w:cs="Times New Roman"/>
      <w:color w:val="auto"/>
      <w:sz w:val="24"/>
      <w:szCs w:val="26"/>
      <w:lang w:eastAsia="ru-RU"/>
    </w:rPr>
  </w:style>
  <w:style w:type="paragraph" w:styleId="1027">
    <w:name w:val="List Paragraph"/>
    <w:basedOn w:val="855"/>
    <w:link w:val="1047"/>
    <w:uiPriority w:val="34"/>
    <w:qFormat/>
    <w:pPr>
      <w:ind w:left="708" w:firstLine="709"/>
      <w:jc w:val="both"/>
      <w:keepNext/>
      <w:spacing w:before="120" w:after="120" w:line="300" w:lineRule="auto"/>
    </w:pPr>
    <w:rPr>
      <w:rFonts w:ascii="Times New Roman" w:hAnsi="Times New Roman"/>
      <w:sz w:val="24"/>
      <w:szCs w:val="24"/>
      <w:lang w:eastAsia="ru-RU"/>
    </w:rPr>
  </w:style>
  <w:style w:type="paragraph" w:styleId="1028">
    <w:name w:val="Subtitle"/>
    <w:basedOn w:val="855"/>
    <w:link w:val="1029"/>
    <w:uiPriority w:val="11"/>
    <w:qFormat/>
    <w:pPr>
      <w:jc w:val="both"/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styleId="1029" w:customStyle="1">
    <w:name w:val="Подзаголовок Знак"/>
    <w:basedOn w:val="858"/>
    <w:link w:val="1028"/>
    <w:uiPriority w:val="11"/>
    <w:rPr>
      <w:b/>
      <w:bCs/>
      <w:sz w:val="24"/>
      <w:szCs w:val="24"/>
    </w:rPr>
  </w:style>
  <w:style w:type="character" w:styleId="1030" w:customStyle="1">
    <w:name w:val="Заголовок 3 Знак"/>
    <w:basedOn w:val="858"/>
    <w:link w:val="857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eastAsia="zh-CN"/>
    </w:rPr>
  </w:style>
  <w:style w:type="table" w:styleId="1031">
    <w:name w:val="Table Grid"/>
    <w:basedOn w:val="859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32" w:customStyle="1">
    <w:name w:val="Основной текст_"/>
    <w:basedOn w:val="858"/>
    <w:link w:val="1033"/>
    <w:rPr>
      <w:sz w:val="23"/>
      <w:szCs w:val="23"/>
      <w:shd w:val="clear" w:color="auto" w:fill="ffffff"/>
    </w:rPr>
  </w:style>
  <w:style w:type="paragraph" w:styleId="1033" w:customStyle="1">
    <w:name w:val="Основной текст2"/>
    <w:basedOn w:val="855"/>
    <w:link w:val="1032"/>
    <w:pPr>
      <w:jc w:val="both"/>
      <w:spacing w:before="240" w:after="300" w:line="0" w:lineRule="atLeast"/>
      <w:shd w:val="clear" w:color="auto" w:fill="ffffff"/>
      <w:widowControl w:val="off"/>
    </w:pPr>
    <w:rPr>
      <w:rFonts w:ascii="Times New Roman" w:hAnsi="Times New Roman"/>
      <w:sz w:val="23"/>
      <w:szCs w:val="23"/>
      <w:lang w:eastAsia="ru-RU"/>
    </w:rPr>
  </w:style>
  <w:style w:type="paragraph" w:styleId="1034">
    <w:name w:val="Plain Text"/>
    <w:basedOn w:val="855"/>
    <w:link w:val="1035"/>
    <w:uiPriority w:val="99"/>
    <w:unhideWhenUsed/>
    <w:pPr>
      <w:spacing w:after="0" w:line="240" w:lineRule="auto"/>
    </w:pPr>
    <w:rPr>
      <w:rFonts w:ascii="Consolas" w:hAnsi="Consolas" w:eastAsiaTheme="minorHAnsi" w:cstheme="minorBidi"/>
      <w:sz w:val="21"/>
      <w:szCs w:val="21"/>
      <w:lang w:eastAsia="en-US"/>
    </w:rPr>
  </w:style>
  <w:style w:type="character" w:styleId="1035" w:customStyle="1">
    <w:name w:val="Текст Знак"/>
    <w:basedOn w:val="858"/>
    <w:link w:val="1034"/>
    <w:uiPriority w:val="99"/>
    <w:rPr>
      <w:rFonts w:ascii="Consolas" w:hAnsi="Consolas" w:eastAsiaTheme="minorHAnsi" w:cstheme="minorBidi"/>
      <w:sz w:val="21"/>
      <w:szCs w:val="21"/>
      <w:lang w:eastAsia="en-US"/>
    </w:rPr>
  </w:style>
  <w:style w:type="paragraph" w:styleId="1036" w:customStyle="1">
    <w:name w:val="Основной текст1"/>
    <w:basedOn w:val="855"/>
    <w:pPr>
      <w:jc w:val="both"/>
      <w:spacing w:after="60" w:line="187" w:lineRule="exact"/>
      <w:shd w:val="clear" w:color="auto" w:fill="ffffff"/>
      <w:widowControl w:val="off"/>
    </w:pPr>
    <w:rPr>
      <w:rFonts w:ascii="Times New Roman" w:hAnsi="Times New Roman"/>
      <w:b/>
      <w:bCs/>
      <w:color w:val="000000"/>
      <w:spacing w:val="1"/>
      <w:lang w:eastAsia="ru-RU"/>
    </w:rPr>
  </w:style>
  <w:style w:type="character" w:styleId="1037">
    <w:name w:val="FollowedHyperlink"/>
    <w:basedOn w:val="858"/>
    <w:uiPriority w:val="99"/>
    <w:semiHidden/>
    <w:unhideWhenUsed/>
    <w:rPr>
      <w:color w:val="800080" w:themeColor="followedHyperlink"/>
      <w:u w:val="single"/>
    </w:rPr>
  </w:style>
  <w:style w:type="character" w:styleId="1038" w:customStyle="1">
    <w:name w:val="Основной текст (2)_"/>
    <w:link w:val="1042"/>
    <w:rPr>
      <w:rFonts w:ascii="Tahoma" w:hAnsi="Tahoma" w:eastAsia="Tahoma" w:cs="Tahoma"/>
      <w:sz w:val="18"/>
      <w:szCs w:val="18"/>
      <w:shd w:val="clear" w:color="auto" w:fill="ffffff"/>
    </w:rPr>
  </w:style>
  <w:style w:type="character" w:styleId="1039" w:customStyle="1">
    <w:name w:val="Основной текст (2) + 7;5 pt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styleId="1040" w:customStyle="1">
    <w:name w:val="Основной текст (2) + Arial;7;5 pt;Полужирный"/>
    <w:rPr>
      <w:rFonts w:ascii="Arial" w:hAnsi="Arial" w:eastAsia="Arial" w:cs="Arial"/>
      <w:b/>
      <w:bCs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styleId="1041" w:customStyle="1">
    <w:name w:val="Основной текст (2) + Arial;7;5 pt;Курсив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paragraph" w:styleId="1042" w:customStyle="1">
    <w:name w:val="Основной текст (2)"/>
    <w:basedOn w:val="855"/>
    <w:link w:val="1038"/>
    <w:pPr>
      <w:spacing w:after="0" w:line="245" w:lineRule="exact"/>
      <w:shd w:val="clear" w:color="auto" w:fill="ffffff"/>
      <w:widowControl w:val="off"/>
    </w:pPr>
    <w:rPr>
      <w:rFonts w:ascii="Tahoma" w:hAnsi="Tahoma" w:eastAsia="Tahoma" w:cs="Tahoma"/>
      <w:sz w:val="18"/>
      <w:szCs w:val="18"/>
      <w:lang w:eastAsia="ru-RU"/>
    </w:rPr>
  </w:style>
  <w:style w:type="character" w:styleId="1043" w:customStyle="1">
    <w:name w:val="Основной текст (2) + 9;5 pt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44" w:customStyle="1">
    <w:name w:val="Основной текст (2) + Arial;11;5 pt;Полужирный;Курсив"/>
    <w:rPr>
      <w:rFonts w:ascii="Arial" w:hAnsi="Arial" w:eastAsia="Arial" w:cs="Arial"/>
      <w:b/>
      <w:bCs/>
      <w:i/>
      <w:iCs/>
      <w:smallCaps w:val="0"/>
      <w:strike w:val="0"/>
      <w:color w:val="000000"/>
      <w:spacing w:val="0"/>
      <w:position w:val="0"/>
      <w:sz w:val="23"/>
      <w:szCs w:val="23"/>
      <w:u w:val="none"/>
      <w:lang w:val="ru-RU" w:eastAsia="ru-RU" w:bidi="ru-RU"/>
    </w:rPr>
  </w:style>
  <w:style w:type="character" w:styleId="1045" w:customStyle="1">
    <w:name w:val="Основной текст (2) + Arial;17 pt"/>
    <w:rPr>
      <w:rFonts w:ascii="Arial" w:hAnsi="Arial" w:eastAsia="Arial" w:cs="Arial"/>
      <w:b w:val="0"/>
      <w:bCs w:val="0"/>
      <w:i w:val="0"/>
      <w:iCs w:val="0"/>
      <w:smallCaps w:val="0"/>
      <w:strike w:val="0"/>
      <w:color w:val="000000"/>
      <w:spacing w:val="0"/>
      <w:position w:val="0"/>
      <w:sz w:val="34"/>
      <w:szCs w:val="34"/>
      <w:u w:val="none"/>
      <w:lang w:val="ru-RU" w:eastAsia="ru-RU" w:bidi="ru-RU"/>
    </w:rPr>
  </w:style>
  <w:style w:type="character" w:styleId="1046" w:customStyle="1">
    <w:name w:val="Основной текст (2) + Arial;14 pt;Полужирный"/>
    <w:rPr>
      <w:rFonts w:ascii="Arial" w:hAnsi="Arial" w:eastAsia="Arial" w:cs="Arial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1047" w:customStyle="1">
    <w:name w:val="Абзац списка Знак"/>
    <w:link w:val="1027"/>
    <w:uiPriority w:val="34"/>
    <w:qFormat/>
    <w:rPr>
      <w:sz w:val="24"/>
      <w:szCs w:val="24"/>
    </w:rPr>
  </w:style>
  <w:style w:type="paragraph" w:styleId="1048" w:customStyle="1">
    <w:name w:val="List Paragraph,ТЗ список,Bullet List,FooterText,numbered,Paragraphe de liste1,Bulletr List Paragraph,lp1,Список нумерованный цифры,Цветной список - Акцент 11,GOST_TableList"/>
    <w:basedOn w:val="920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zh-CN" w:bidi="en-US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D3692-9D47-44F6-A7DE-E8A0C0CC7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revision>8</cp:revision>
  <dcterms:created xsi:type="dcterms:W3CDTF">2024-05-14T03:35:00Z</dcterms:created>
  <dcterms:modified xsi:type="dcterms:W3CDTF">2025-02-26T09:51:26Z</dcterms:modified>
</cp:coreProperties>
</file>